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226" w:rsidRPr="004A56B3" w:rsidRDefault="00172965" w:rsidP="004A56B3">
      <w:pPr>
        <w:spacing w:after="0" w:line="240" w:lineRule="auto"/>
        <w:jc w:val="center"/>
        <w:rPr>
          <w:b/>
        </w:rPr>
      </w:pPr>
      <w:r>
        <w:rPr>
          <w:b/>
        </w:rPr>
        <w:t>Lynn</w:t>
      </w:r>
      <w:r w:rsidR="00DB57C1" w:rsidRPr="004A56B3">
        <w:rPr>
          <w:b/>
        </w:rPr>
        <w:t xml:space="preserve"> </w:t>
      </w:r>
      <w:r w:rsidR="00A12226" w:rsidRPr="004A56B3">
        <w:rPr>
          <w:b/>
        </w:rPr>
        <w:t>Continuum of Care</w:t>
      </w:r>
    </w:p>
    <w:p w:rsidR="00A12226" w:rsidRPr="004A56B3" w:rsidRDefault="00A12226" w:rsidP="004A56B3">
      <w:pPr>
        <w:spacing w:after="0" w:line="240" w:lineRule="auto"/>
        <w:jc w:val="center"/>
        <w:rPr>
          <w:b/>
        </w:rPr>
      </w:pPr>
      <w:r w:rsidRPr="004A56B3">
        <w:rPr>
          <w:b/>
        </w:rPr>
        <w:t>FY201</w:t>
      </w:r>
      <w:r w:rsidR="009D6473">
        <w:rPr>
          <w:b/>
        </w:rPr>
        <w:t>8</w:t>
      </w:r>
      <w:r w:rsidRPr="004A56B3">
        <w:rPr>
          <w:b/>
        </w:rPr>
        <w:t xml:space="preserve"> Continuum of Care Program Competition</w:t>
      </w:r>
    </w:p>
    <w:p w:rsidR="009D6473" w:rsidRDefault="009D6473" w:rsidP="004A56B3">
      <w:pPr>
        <w:spacing w:after="0" w:line="240" w:lineRule="auto"/>
        <w:jc w:val="center"/>
        <w:rPr>
          <w:b/>
        </w:rPr>
      </w:pPr>
      <w:r>
        <w:rPr>
          <w:b/>
        </w:rPr>
        <w:t>Request for Proposals</w:t>
      </w:r>
      <w:r w:rsidR="00743C44">
        <w:rPr>
          <w:b/>
        </w:rPr>
        <w:t xml:space="preserve"> – REVISED 07.23.18</w:t>
      </w:r>
    </w:p>
    <w:p w:rsidR="009D6473" w:rsidRDefault="00DB57C1" w:rsidP="004A56B3">
      <w:pPr>
        <w:spacing w:after="0" w:line="240" w:lineRule="auto"/>
        <w:jc w:val="center"/>
        <w:rPr>
          <w:b/>
        </w:rPr>
      </w:pPr>
      <w:r w:rsidRPr="004A56B3">
        <w:rPr>
          <w:b/>
        </w:rPr>
        <w:t>New Project</w:t>
      </w:r>
      <w:r w:rsidR="00EF1182" w:rsidRPr="004A56B3">
        <w:rPr>
          <w:b/>
        </w:rPr>
        <w:t>s</w:t>
      </w:r>
      <w:r w:rsidR="009D6473">
        <w:rPr>
          <w:b/>
        </w:rPr>
        <w:t xml:space="preserve"> Created Through </w:t>
      </w:r>
      <w:r w:rsidR="00BA2C82">
        <w:rPr>
          <w:b/>
        </w:rPr>
        <w:t>Bonus</w:t>
      </w:r>
    </w:p>
    <w:p w:rsidR="00A12226" w:rsidRDefault="009D6473" w:rsidP="004A56B3">
      <w:pPr>
        <w:spacing w:after="0" w:line="240" w:lineRule="auto"/>
        <w:jc w:val="center"/>
        <w:rPr>
          <w:b/>
        </w:rPr>
      </w:pPr>
      <w:r>
        <w:rPr>
          <w:b/>
        </w:rPr>
        <w:t>New Projects for Domestic Violence Bonus</w:t>
      </w:r>
    </w:p>
    <w:p w:rsidR="009D6473" w:rsidRDefault="009D6473" w:rsidP="004A56B3">
      <w:pPr>
        <w:spacing w:after="0" w:line="240" w:lineRule="auto"/>
        <w:jc w:val="center"/>
        <w:rPr>
          <w:b/>
        </w:rPr>
      </w:pPr>
      <w:r>
        <w:rPr>
          <w:b/>
        </w:rPr>
        <w:t>Expansion Project</w:t>
      </w:r>
      <w:r w:rsidR="009F624D">
        <w:rPr>
          <w:b/>
        </w:rPr>
        <w:t>s for Eligible Renewal Projects</w:t>
      </w:r>
    </w:p>
    <w:p w:rsidR="009D6473" w:rsidRDefault="009D6473" w:rsidP="004A56B3">
      <w:pPr>
        <w:spacing w:after="0" w:line="240" w:lineRule="auto"/>
        <w:jc w:val="center"/>
        <w:rPr>
          <w:b/>
        </w:rPr>
      </w:pPr>
      <w:r>
        <w:rPr>
          <w:b/>
        </w:rPr>
        <w:t>Consolidated Project</w:t>
      </w:r>
      <w:r w:rsidR="009F624D">
        <w:rPr>
          <w:b/>
        </w:rPr>
        <w:t>s of Eligible Renewal Projects</w:t>
      </w:r>
    </w:p>
    <w:p w:rsidR="00CC1E72" w:rsidRPr="004A56B3" w:rsidRDefault="00CC1E72" w:rsidP="004A56B3">
      <w:pPr>
        <w:spacing w:after="0" w:line="240" w:lineRule="auto"/>
        <w:jc w:val="center"/>
        <w:rPr>
          <w:b/>
        </w:rPr>
      </w:pPr>
      <w:r>
        <w:rPr>
          <w:b/>
        </w:rPr>
        <w:t>Transition Grant</w:t>
      </w:r>
    </w:p>
    <w:p w:rsidR="00A12226" w:rsidRPr="004A56B3" w:rsidRDefault="00A12226" w:rsidP="004A56B3">
      <w:pPr>
        <w:spacing w:after="0" w:line="240" w:lineRule="auto"/>
      </w:pPr>
    </w:p>
    <w:p w:rsidR="00A12226" w:rsidRPr="004A56B3" w:rsidRDefault="00A12226" w:rsidP="004A56B3">
      <w:pPr>
        <w:spacing w:after="0" w:line="240" w:lineRule="auto"/>
      </w:pPr>
    </w:p>
    <w:p w:rsidR="00A12226" w:rsidRPr="004A56B3" w:rsidRDefault="00A12226" w:rsidP="004A56B3">
      <w:pPr>
        <w:spacing w:after="0" w:line="240" w:lineRule="auto"/>
      </w:pPr>
    </w:p>
    <w:p w:rsidR="00A12226" w:rsidRPr="004A56B3" w:rsidRDefault="00A12226" w:rsidP="004A56B3">
      <w:pPr>
        <w:spacing w:after="0" w:line="240" w:lineRule="auto"/>
      </w:pPr>
    </w:p>
    <w:p w:rsidR="00A12226" w:rsidRPr="004A56B3" w:rsidRDefault="00A12226" w:rsidP="004A56B3">
      <w:pPr>
        <w:spacing w:after="0" w:line="240" w:lineRule="auto"/>
      </w:pPr>
    </w:p>
    <w:p w:rsidR="00A12226" w:rsidRPr="004A56B3" w:rsidRDefault="00A12226" w:rsidP="004A56B3">
      <w:pPr>
        <w:spacing w:after="0" w:line="240" w:lineRule="auto"/>
      </w:pPr>
    </w:p>
    <w:p w:rsidR="00A12226" w:rsidRPr="004A56B3" w:rsidRDefault="00A12226" w:rsidP="004A56B3">
      <w:pPr>
        <w:spacing w:after="0" w:line="240" w:lineRule="auto"/>
      </w:pPr>
    </w:p>
    <w:p w:rsidR="00A12226" w:rsidRPr="004A56B3" w:rsidRDefault="00A12226" w:rsidP="004A56B3">
      <w:pPr>
        <w:spacing w:after="0" w:line="240" w:lineRule="auto"/>
      </w:pPr>
    </w:p>
    <w:p w:rsidR="00A12226" w:rsidRDefault="00A12226"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Default="004A56B3" w:rsidP="004A56B3">
      <w:pPr>
        <w:spacing w:after="0" w:line="240" w:lineRule="auto"/>
      </w:pPr>
    </w:p>
    <w:p w:rsidR="004A56B3" w:rsidRPr="004A56B3" w:rsidRDefault="004A56B3" w:rsidP="004A56B3">
      <w:pPr>
        <w:spacing w:after="0" w:line="240" w:lineRule="auto"/>
      </w:pPr>
    </w:p>
    <w:p w:rsidR="00A12226" w:rsidRPr="004A56B3" w:rsidRDefault="00A12226" w:rsidP="004A56B3">
      <w:pPr>
        <w:spacing w:after="0" w:line="240" w:lineRule="auto"/>
      </w:pPr>
    </w:p>
    <w:p w:rsidR="00A12226" w:rsidRPr="004A56B3" w:rsidRDefault="00A12226" w:rsidP="004A56B3">
      <w:pPr>
        <w:spacing w:after="0" w:line="240" w:lineRule="auto"/>
      </w:pPr>
    </w:p>
    <w:p w:rsidR="00A12226" w:rsidRDefault="00DB57C1" w:rsidP="00C94CE4">
      <w:pPr>
        <w:spacing w:after="0" w:line="240" w:lineRule="auto"/>
      </w:pPr>
      <w:r w:rsidRPr="004A56B3">
        <w:t xml:space="preserve">Maximum </w:t>
      </w:r>
      <w:r w:rsidR="00A12226" w:rsidRPr="004A56B3">
        <w:t xml:space="preserve">Available Funding </w:t>
      </w:r>
      <w:r w:rsidR="00534F70" w:rsidRPr="004A56B3">
        <w:tab/>
      </w:r>
      <w:r w:rsidR="00C94CE4">
        <w:t>Bonu</w:t>
      </w:r>
      <w:r w:rsidR="00BA2C82">
        <w:t>s $1</w:t>
      </w:r>
      <w:r w:rsidR="00172965">
        <w:t>12,139</w:t>
      </w:r>
    </w:p>
    <w:p w:rsidR="00BA2C82" w:rsidRDefault="00BA2C82" w:rsidP="00C94CE4">
      <w:pPr>
        <w:spacing w:after="0" w:line="240" w:lineRule="auto"/>
      </w:pPr>
      <w:r w:rsidRPr="00BA2C82">
        <w:tab/>
      </w:r>
      <w:r w:rsidRPr="00BA2C82">
        <w:tab/>
      </w:r>
      <w:r w:rsidRPr="00BA2C82">
        <w:tab/>
      </w:r>
      <w:r w:rsidRPr="00BA2C82">
        <w:tab/>
        <w:t>Domestic Violence Bonus $</w:t>
      </w:r>
      <w:r w:rsidR="00172965">
        <w:t>186,898</w:t>
      </w:r>
    </w:p>
    <w:p w:rsidR="00BA2C82" w:rsidRPr="00BA2C82" w:rsidRDefault="00BA2C82" w:rsidP="00C94CE4">
      <w:pPr>
        <w:spacing w:after="0" w:line="240" w:lineRule="auto"/>
      </w:pPr>
      <w:r>
        <w:tab/>
      </w:r>
      <w:r>
        <w:tab/>
      </w:r>
      <w:r>
        <w:tab/>
      </w:r>
      <w:r>
        <w:tab/>
      </w:r>
      <w:proofErr w:type="gramStart"/>
      <w:r>
        <w:t>Reallocation  -</w:t>
      </w:r>
      <w:proofErr w:type="gramEnd"/>
      <w:r>
        <w:t xml:space="preserve"> No funds in this competition</w:t>
      </w:r>
    </w:p>
    <w:p w:rsidR="00A12226" w:rsidRPr="004A56B3" w:rsidRDefault="00DB57C1" w:rsidP="004A56B3">
      <w:pPr>
        <w:spacing w:after="0" w:line="240" w:lineRule="auto"/>
      </w:pPr>
      <w:r w:rsidRPr="004A56B3">
        <w:t xml:space="preserve">RFP Distributed </w:t>
      </w:r>
      <w:r w:rsidR="00BA2C82">
        <w:t>J</w:t>
      </w:r>
      <w:r w:rsidR="008A3A2D" w:rsidRPr="004A56B3">
        <w:t xml:space="preserve">uly </w:t>
      </w:r>
      <w:r w:rsidR="00D636C7">
        <w:t>1</w:t>
      </w:r>
      <w:r w:rsidR="00386808">
        <w:t>6</w:t>
      </w:r>
      <w:r w:rsidR="00BA2C82">
        <w:t xml:space="preserve">,2018 </w:t>
      </w:r>
    </w:p>
    <w:p w:rsidR="00A12226" w:rsidRPr="004A56B3" w:rsidRDefault="00A12226" w:rsidP="004A56B3">
      <w:pPr>
        <w:spacing w:after="0" w:line="240" w:lineRule="auto"/>
      </w:pPr>
      <w:r w:rsidRPr="004A56B3">
        <w:t xml:space="preserve">Deadline </w:t>
      </w:r>
      <w:r w:rsidR="00D636C7">
        <w:t xml:space="preserve">for submission in </w:t>
      </w:r>
      <w:proofErr w:type="spellStart"/>
      <w:r w:rsidR="00D636C7">
        <w:t>esnaps</w:t>
      </w:r>
      <w:proofErr w:type="spellEnd"/>
      <w:r w:rsidR="00D636C7">
        <w:t xml:space="preserve"> August 1</w:t>
      </w:r>
      <w:r w:rsidR="00D60E1B">
        <w:t>6</w:t>
      </w:r>
      <w:r w:rsidR="00D636C7">
        <w:t xml:space="preserve">, 2018 </w:t>
      </w:r>
    </w:p>
    <w:p w:rsidR="00A12226" w:rsidRPr="004A56B3" w:rsidRDefault="00A12226" w:rsidP="004A56B3">
      <w:pPr>
        <w:spacing w:after="0" w:line="240" w:lineRule="auto"/>
      </w:pPr>
    </w:p>
    <w:p w:rsidR="00A12226" w:rsidRPr="004A56B3" w:rsidRDefault="00A12226" w:rsidP="004A56B3">
      <w:pPr>
        <w:spacing w:after="0" w:line="240" w:lineRule="auto"/>
      </w:pPr>
    </w:p>
    <w:p w:rsidR="00A12226" w:rsidRPr="004A56B3" w:rsidRDefault="00A12226" w:rsidP="004A56B3">
      <w:pPr>
        <w:spacing w:after="0" w:line="240" w:lineRule="auto"/>
      </w:pPr>
    </w:p>
    <w:p w:rsidR="00A12226" w:rsidRPr="004A56B3" w:rsidRDefault="00A12226" w:rsidP="004A56B3">
      <w:pPr>
        <w:spacing w:after="0" w:line="240" w:lineRule="auto"/>
      </w:pPr>
    </w:p>
    <w:p w:rsidR="00A12226" w:rsidRPr="004A56B3" w:rsidRDefault="00A12226" w:rsidP="004A56B3">
      <w:pPr>
        <w:pStyle w:val="ListParagraph"/>
        <w:numPr>
          <w:ilvl w:val="0"/>
          <w:numId w:val="1"/>
        </w:numPr>
        <w:spacing w:after="0" w:line="240" w:lineRule="auto"/>
        <w:rPr>
          <w:b/>
        </w:rPr>
      </w:pPr>
      <w:r w:rsidRPr="004A56B3">
        <w:rPr>
          <w:b/>
        </w:rPr>
        <w:lastRenderedPageBreak/>
        <w:t>Introduction and Purpose</w:t>
      </w:r>
    </w:p>
    <w:p w:rsidR="005F63E0" w:rsidRDefault="00A12226" w:rsidP="004A56B3">
      <w:pPr>
        <w:pStyle w:val="ListParagraph"/>
        <w:spacing w:after="0" w:line="240" w:lineRule="auto"/>
        <w:ind w:left="1080"/>
      </w:pPr>
      <w:r w:rsidRPr="004A56B3">
        <w:t xml:space="preserve">This Request for Proposals (RFP) is being issued by the </w:t>
      </w:r>
      <w:r w:rsidR="00172965">
        <w:t>Lynn Continuum of Care</w:t>
      </w:r>
      <w:r w:rsidR="00446813" w:rsidRPr="004A56B3">
        <w:t xml:space="preserve"> (</w:t>
      </w:r>
      <w:proofErr w:type="spellStart"/>
      <w:r w:rsidR="00172965">
        <w:t>L</w:t>
      </w:r>
      <w:r w:rsidR="00446813" w:rsidRPr="004A56B3">
        <w:t>CoC</w:t>
      </w:r>
      <w:proofErr w:type="spellEnd"/>
      <w:r w:rsidR="00446813" w:rsidRPr="004A56B3">
        <w:t>) a</w:t>
      </w:r>
      <w:r w:rsidRPr="004A56B3">
        <w:t xml:space="preserve">nd </w:t>
      </w:r>
      <w:r w:rsidR="005323ED">
        <w:t xml:space="preserve">the </w:t>
      </w:r>
      <w:r w:rsidR="00172965">
        <w:t xml:space="preserve">Lynn Housing Authority &amp; Neighborhood Development, </w:t>
      </w:r>
      <w:r w:rsidRPr="004A56B3">
        <w:t>the Collaborative Applicant</w:t>
      </w:r>
      <w:r w:rsidR="00BA2C82">
        <w:t xml:space="preserve"> (CA)</w:t>
      </w:r>
      <w:r w:rsidRPr="004A56B3">
        <w:t xml:space="preserve"> for the </w:t>
      </w:r>
      <w:proofErr w:type="spellStart"/>
      <w:r w:rsidR="00172965">
        <w:t>LCoC</w:t>
      </w:r>
      <w:proofErr w:type="spellEnd"/>
      <w:r w:rsidR="00320387" w:rsidRPr="004A56B3">
        <w:t>. It requests</w:t>
      </w:r>
      <w:r w:rsidR="005C2134" w:rsidRPr="004A56B3">
        <w:t xml:space="preserve"> proposals for</w:t>
      </w:r>
      <w:r w:rsidR="005F63E0">
        <w:t xml:space="preserve"> the following projects</w:t>
      </w:r>
      <w:r w:rsidR="008F351A">
        <w:t xml:space="preserve"> which are</w:t>
      </w:r>
      <w:r w:rsidR="008F351A" w:rsidRPr="004A56B3">
        <w:t xml:space="preserve"> to be undertaken in the geographic region covered by the </w:t>
      </w:r>
      <w:proofErr w:type="spellStart"/>
      <w:r w:rsidR="00172965">
        <w:t>LCoC</w:t>
      </w:r>
      <w:proofErr w:type="spellEnd"/>
      <w:r w:rsidR="008F351A" w:rsidRPr="004A56B3">
        <w:t>, MA-</w:t>
      </w:r>
      <w:proofErr w:type="gramStart"/>
      <w:r w:rsidR="008F351A" w:rsidRPr="004A56B3">
        <w:t>5</w:t>
      </w:r>
      <w:r w:rsidR="00172965">
        <w:t>02</w:t>
      </w:r>
      <w:r w:rsidR="008F351A">
        <w:t xml:space="preserve"> </w:t>
      </w:r>
      <w:r w:rsidR="005F63E0">
        <w:t>:</w:t>
      </w:r>
      <w:proofErr w:type="gramEnd"/>
    </w:p>
    <w:p w:rsidR="005B5A5D" w:rsidRDefault="005323ED" w:rsidP="004A56B3">
      <w:pPr>
        <w:pStyle w:val="ListParagraph"/>
        <w:spacing w:after="0" w:line="240" w:lineRule="auto"/>
        <w:ind w:left="1080"/>
      </w:pPr>
      <w:r>
        <w:tab/>
      </w:r>
      <w:r>
        <w:tab/>
      </w:r>
    </w:p>
    <w:p w:rsidR="005323ED" w:rsidRDefault="00DA4FCB" w:rsidP="005B5A5D">
      <w:pPr>
        <w:pStyle w:val="ListParagraph"/>
        <w:spacing w:after="0" w:line="240" w:lineRule="auto"/>
        <w:ind w:left="1800" w:firstLine="360"/>
      </w:pPr>
      <w:r>
        <w:t>Bonus</w:t>
      </w:r>
    </w:p>
    <w:p w:rsidR="005B5A5D" w:rsidRDefault="005B5A5D" w:rsidP="004A56B3">
      <w:pPr>
        <w:pStyle w:val="ListParagraph"/>
        <w:spacing w:after="0" w:line="240" w:lineRule="auto"/>
        <w:ind w:left="1080"/>
      </w:pPr>
      <w:r>
        <w:tab/>
      </w:r>
      <w:r>
        <w:tab/>
        <w:t>Domestic Violence Bonus</w:t>
      </w:r>
    </w:p>
    <w:p w:rsidR="005B5A5D" w:rsidRDefault="005B5A5D" w:rsidP="004A56B3">
      <w:pPr>
        <w:pStyle w:val="ListParagraph"/>
        <w:spacing w:after="0" w:line="240" w:lineRule="auto"/>
        <w:ind w:left="1080"/>
      </w:pPr>
      <w:r>
        <w:tab/>
      </w:r>
      <w:r>
        <w:tab/>
        <w:t>Expansion to expand an eligible renewal project</w:t>
      </w:r>
    </w:p>
    <w:p w:rsidR="00172965" w:rsidRDefault="005B5A5D" w:rsidP="004A56B3">
      <w:pPr>
        <w:pStyle w:val="ListParagraph"/>
        <w:spacing w:after="0" w:line="240" w:lineRule="auto"/>
        <w:ind w:left="1080"/>
      </w:pPr>
      <w:r>
        <w:tab/>
      </w:r>
      <w:r>
        <w:tab/>
        <w:t>Consolidation of two or more eligible renewal projects</w:t>
      </w:r>
    </w:p>
    <w:p w:rsidR="004A56B3" w:rsidRPr="004A56B3" w:rsidRDefault="00172965" w:rsidP="004A56B3">
      <w:pPr>
        <w:pStyle w:val="ListParagraph"/>
        <w:spacing w:after="0" w:line="240" w:lineRule="auto"/>
        <w:ind w:left="1080"/>
      </w:pPr>
      <w:r>
        <w:tab/>
      </w:r>
      <w:r>
        <w:tab/>
        <w:t>Transition projects</w:t>
      </w:r>
      <w:r w:rsidR="008F351A">
        <w:t xml:space="preserve"> </w:t>
      </w:r>
    </w:p>
    <w:p w:rsidR="004A56B3" w:rsidRDefault="004A56B3" w:rsidP="004A56B3">
      <w:pPr>
        <w:pStyle w:val="ListParagraph"/>
        <w:spacing w:after="0" w:line="240" w:lineRule="auto"/>
        <w:ind w:left="1080"/>
      </w:pPr>
    </w:p>
    <w:p w:rsidR="009F624D" w:rsidRDefault="001769C3" w:rsidP="004A56B3">
      <w:pPr>
        <w:pStyle w:val="ListParagraph"/>
        <w:spacing w:after="0" w:line="240" w:lineRule="auto"/>
        <w:ind w:left="1080"/>
      </w:pPr>
      <w:r>
        <w:t>Additional information and definitions can be found in the Notice of Funding Availability (NOFA) for the Fiscal Year (FY) 2018 Continuum of Care</w:t>
      </w:r>
      <w:r w:rsidR="009F624D">
        <w:t xml:space="preserve"> Program Competition, FR-6200-N-25 which can be found at:</w:t>
      </w:r>
    </w:p>
    <w:p w:rsidR="001769C3" w:rsidRPr="00D60E1B" w:rsidRDefault="009F624D" w:rsidP="004A56B3">
      <w:pPr>
        <w:pStyle w:val="ListParagraph"/>
        <w:spacing w:after="0" w:line="240" w:lineRule="auto"/>
        <w:ind w:left="1080"/>
        <w:rPr>
          <w:u w:val="single"/>
        </w:rPr>
      </w:pPr>
      <w:r w:rsidRPr="00D60E1B">
        <w:rPr>
          <w:u w:val="single"/>
        </w:rPr>
        <w:t>https://www.hudexchange.info/programs/e-snaps/fy-2018-coc-program-nofa-coc-program-competition/#nofa-and-notices</w:t>
      </w:r>
    </w:p>
    <w:p w:rsidR="009F624D" w:rsidRDefault="009F624D" w:rsidP="004A56B3">
      <w:pPr>
        <w:tabs>
          <w:tab w:val="left" w:pos="341"/>
        </w:tabs>
        <w:kinsoku w:val="0"/>
        <w:overflowPunct w:val="0"/>
        <w:autoSpaceDE w:val="0"/>
        <w:autoSpaceDN w:val="0"/>
        <w:adjustRightInd w:val="0"/>
        <w:spacing w:after="0" w:line="240" w:lineRule="auto"/>
        <w:ind w:left="1080" w:right="233"/>
        <w:rPr>
          <w:i/>
        </w:rPr>
      </w:pPr>
    </w:p>
    <w:p w:rsidR="004A56B3" w:rsidRPr="004A56B3" w:rsidRDefault="004A56B3" w:rsidP="004A56B3">
      <w:pPr>
        <w:tabs>
          <w:tab w:val="left" w:pos="341"/>
        </w:tabs>
        <w:kinsoku w:val="0"/>
        <w:overflowPunct w:val="0"/>
        <w:autoSpaceDE w:val="0"/>
        <w:autoSpaceDN w:val="0"/>
        <w:adjustRightInd w:val="0"/>
        <w:spacing w:after="0" w:line="240" w:lineRule="auto"/>
        <w:ind w:left="1080" w:right="233"/>
        <w:rPr>
          <w:i/>
        </w:rPr>
      </w:pPr>
      <w:r w:rsidRPr="004A56B3">
        <w:rPr>
          <w:i/>
        </w:rPr>
        <w:t xml:space="preserve">Please note that this RFP is based upon the best information that is currently available and the </w:t>
      </w:r>
      <w:proofErr w:type="spellStart"/>
      <w:r w:rsidR="00172965">
        <w:rPr>
          <w:i/>
        </w:rPr>
        <w:t>LCoC</w:t>
      </w:r>
      <w:proofErr w:type="spellEnd"/>
      <w:r w:rsidRPr="004A56B3">
        <w:rPr>
          <w:i/>
        </w:rPr>
        <w:t xml:space="preserve"> may need to revise the requirements described below and/or request additional information when all relevant information is released by HUD.</w:t>
      </w:r>
    </w:p>
    <w:p w:rsidR="004A56B3" w:rsidRPr="004A56B3" w:rsidRDefault="004A56B3" w:rsidP="004A56B3">
      <w:pPr>
        <w:pStyle w:val="ListParagraph"/>
        <w:spacing w:after="0" w:line="240" w:lineRule="auto"/>
        <w:ind w:left="1080"/>
      </w:pPr>
    </w:p>
    <w:p w:rsidR="001769C3" w:rsidRDefault="00A12226" w:rsidP="004A56B3">
      <w:pPr>
        <w:pStyle w:val="ListParagraph"/>
        <w:spacing w:after="0" w:line="240" w:lineRule="auto"/>
        <w:ind w:left="1080"/>
      </w:pPr>
      <w:r w:rsidRPr="004A56B3">
        <w:t>Proposals must define a project</w:t>
      </w:r>
      <w:r w:rsidR="001769C3">
        <w:t xml:space="preserve"> as follows</w:t>
      </w:r>
      <w:r w:rsidR="00FF4B1B">
        <w:t>.</w:t>
      </w:r>
    </w:p>
    <w:p w:rsidR="005C2134" w:rsidRPr="004A56B3" w:rsidRDefault="001769C3" w:rsidP="004A56B3">
      <w:pPr>
        <w:pStyle w:val="ListParagraph"/>
        <w:spacing w:after="0" w:line="240" w:lineRule="auto"/>
        <w:ind w:left="1080"/>
      </w:pPr>
      <w:r w:rsidRPr="004A56B3">
        <w:t xml:space="preserve"> </w:t>
      </w:r>
    </w:p>
    <w:p w:rsidR="001769C3" w:rsidRPr="00CA33DD" w:rsidRDefault="00FF4B1B" w:rsidP="00253BF9">
      <w:pPr>
        <w:pStyle w:val="ListParagraph"/>
        <w:numPr>
          <w:ilvl w:val="0"/>
          <w:numId w:val="10"/>
        </w:numPr>
        <w:tabs>
          <w:tab w:val="left" w:pos="341"/>
        </w:tabs>
        <w:kinsoku w:val="0"/>
        <w:overflowPunct w:val="0"/>
        <w:autoSpaceDE w:val="0"/>
        <w:autoSpaceDN w:val="0"/>
        <w:adjustRightInd w:val="0"/>
        <w:spacing w:after="0" w:line="240" w:lineRule="auto"/>
        <w:ind w:right="233"/>
      </w:pPr>
      <w:r>
        <w:t>N</w:t>
      </w:r>
      <w:r w:rsidR="001769C3" w:rsidRPr="001769C3">
        <w:t>ew project applications</w:t>
      </w:r>
      <w:r w:rsidR="001769C3">
        <w:t xml:space="preserve"> </w:t>
      </w:r>
      <w:r>
        <w:t>proposing use of bonus funds up to $</w:t>
      </w:r>
      <w:r w:rsidR="00172965">
        <w:t>112,139</w:t>
      </w:r>
      <w:r>
        <w:t xml:space="preserve"> </w:t>
      </w:r>
      <w:r w:rsidR="001769C3" w:rsidRPr="001769C3">
        <w:t>may be created as</w:t>
      </w:r>
      <w:r w:rsidR="001769C3">
        <w:t>:</w:t>
      </w:r>
      <w:r w:rsidR="001769C3" w:rsidRPr="00253BF9">
        <w:rPr>
          <w:rFonts w:ascii="Times New Roman" w:hAnsi="Times New Roman" w:cs="Times New Roman"/>
          <w:color w:val="000000"/>
          <w:sz w:val="24"/>
          <w:szCs w:val="24"/>
        </w:rPr>
        <w:t xml:space="preserve"> </w:t>
      </w:r>
    </w:p>
    <w:p w:rsidR="00CA33DD" w:rsidRDefault="00CA33DD" w:rsidP="00CA33DD">
      <w:pPr>
        <w:tabs>
          <w:tab w:val="left" w:pos="1080"/>
        </w:tabs>
        <w:kinsoku w:val="0"/>
        <w:overflowPunct w:val="0"/>
        <w:autoSpaceDE w:val="0"/>
        <w:autoSpaceDN w:val="0"/>
        <w:adjustRightInd w:val="0"/>
        <w:spacing w:after="0" w:line="240" w:lineRule="auto"/>
        <w:ind w:left="1080" w:right="233"/>
      </w:pPr>
      <w:r>
        <w:t>(a) Permanent housing-permanent supportive housing (PH-PSH) projects that meet the requirements of Dedicated PLUS as defined in Section III.C.3.f of th</w:t>
      </w:r>
      <w:r w:rsidR="00253BF9">
        <w:t>e</w:t>
      </w:r>
      <w:r>
        <w:t xml:space="preserve"> NOFA or where 100 percent of the beds are dedicated to individuals and families experiencing chronic homelessness, as defined in 24 CFR 578.3.</w:t>
      </w:r>
    </w:p>
    <w:p w:rsidR="00CA33DD" w:rsidRDefault="00CA33DD" w:rsidP="00CA33DD">
      <w:pPr>
        <w:tabs>
          <w:tab w:val="left" w:pos="1080"/>
        </w:tabs>
        <w:kinsoku w:val="0"/>
        <w:overflowPunct w:val="0"/>
        <w:autoSpaceDE w:val="0"/>
        <w:autoSpaceDN w:val="0"/>
        <w:adjustRightInd w:val="0"/>
        <w:spacing w:after="0" w:line="240" w:lineRule="auto"/>
        <w:ind w:left="1080" w:right="233"/>
      </w:pPr>
    </w:p>
    <w:p w:rsidR="00CA33DD" w:rsidRDefault="00CA33DD" w:rsidP="00CA33DD">
      <w:pPr>
        <w:tabs>
          <w:tab w:val="left" w:pos="1080"/>
        </w:tabs>
        <w:kinsoku w:val="0"/>
        <w:overflowPunct w:val="0"/>
        <w:autoSpaceDE w:val="0"/>
        <w:autoSpaceDN w:val="0"/>
        <w:adjustRightInd w:val="0"/>
        <w:spacing w:after="0" w:line="240" w:lineRule="auto"/>
        <w:ind w:left="1080" w:right="233"/>
      </w:pPr>
      <w:r>
        <w:t xml:space="preserve">(b) </w:t>
      </w:r>
      <w:r w:rsidR="00172965">
        <w:t>P</w:t>
      </w:r>
      <w:r>
        <w:t>ermanent housing-rapid rehousing (PH-RRH) projects that will serve homeless individuals and families, including unaccompanied youth;</w:t>
      </w:r>
    </w:p>
    <w:p w:rsidR="00CA33DD" w:rsidRDefault="00CA33DD" w:rsidP="00CA33DD">
      <w:pPr>
        <w:tabs>
          <w:tab w:val="left" w:pos="1080"/>
        </w:tabs>
        <w:kinsoku w:val="0"/>
        <w:overflowPunct w:val="0"/>
        <w:autoSpaceDE w:val="0"/>
        <w:autoSpaceDN w:val="0"/>
        <w:adjustRightInd w:val="0"/>
        <w:spacing w:after="0" w:line="240" w:lineRule="auto"/>
        <w:ind w:left="1080" w:right="233"/>
      </w:pPr>
    </w:p>
    <w:p w:rsidR="00CA33DD" w:rsidRDefault="00CA33DD" w:rsidP="00CA33DD">
      <w:pPr>
        <w:tabs>
          <w:tab w:val="left" w:pos="1080"/>
        </w:tabs>
        <w:kinsoku w:val="0"/>
        <w:overflowPunct w:val="0"/>
        <w:autoSpaceDE w:val="0"/>
        <w:autoSpaceDN w:val="0"/>
        <w:adjustRightInd w:val="0"/>
        <w:spacing w:after="0" w:line="240" w:lineRule="auto"/>
        <w:ind w:left="1080" w:right="233"/>
      </w:pPr>
      <w:r>
        <w:t>(c) Joint TH and PH-RRH component projects as defined in Section III.C.3.m of th</w:t>
      </w:r>
      <w:r w:rsidR="00253BF9">
        <w:t>e</w:t>
      </w:r>
      <w:r>
        <w:t xml:space="preserve"> NOFA to better serve homeless individuals and families, including individuals or families fleeing or attempting to flee domestic violence, dating violence, sexual assault, or stalking who meet the following criteria:</w:t>
      </w:r>
    </w:p>
    <w:p w:rsidR="00CA33DD" w:rsidRDefault="00CA33DD" w:rsidP="00CA33DD">
      <w:pPr>
        <w:tabs>
          <w:tab w:val="left" w:pos="1440"/>
        </w:tabs>
        <w:kinsoku w:val="0"/>
        <w:overflowPunct w:val="0"/>
        <w:autoSpaceDE w:val="0"/>
        <w:autoSpaceDN w:val="0"/>
        <w:adjustRightInd w:val="0"/>
        <w:spacing w:after="0" w:line="240" w:lineRule="auto"/>
        <w:ind w:left="1440" w:right="233"/>
      </w:pPr>
    </w:p>
    <w:p w:rsidR="00CA33DD" w:rsidRDefault="00CA33DD" w:rsidP="00CA33DD">
      <w:pPr>
        <w:tabs>
          <w:tab w:val="left" w:pos="1440"/>
        </w:tabs>
        <w:kinsoku w:val="0"/>
        <w:overflowPunct w:val="0"/>
        <w:autoSpaceDE w:val="0"/>
        <w:autoSpaceDN w:val="0"/>
        <w:adjustRightInd w:val="0"/>
        <w:spacing w:after="0" w:line="240" w:lineRule="auto"/>
        <w:ind w:left="1440" w:right="233"/>
      </w:pPr>
      <w:r>
        <w:t>(</w:t>
      </w:r>
      <w:proofErr w:type="spellStart"/>
      <w:r>
        <w:t>i</w:t>
      </w:r>
      <w:proofErr w:type="spellEnd"/>
      <w:r>
        <w:t>) residing in a place not meant for human habitation;</w:t>
      </w:r>
    </w:p>
    <w:p w:rsidR="00CA33DD" w:rsidRDefault="00CA33DD" w:rsidP="00CA33DD">
      <w:pPr>
        <w:tabs>
          <w:tab w:val="left" w:pos="1440"/>
        </w:tabs>
        <w:kinsoku w:val="0"/>
        <w:overflowPunct w:val="0"/>
        <w:autoSpaceDE w:val="0"/>
        <w:autoSpaceDN w:val="0"/>
        <w:adjustRightInd w:val="0"/>
        <w:spacing w:after="0" w:line="240" w:lineRule="auto"/>
        <w:ind w:left="1440" w:right="233"/>
      </w:pPr>
    </w:p>
    <w:p w:rsidR="00CA33DD" w:rsidRDefault="00CA33DD" w:rsidP="00CA33DD">
      <w:pPr>
        <w:tabs>
          <w:tab w:val="left" w:pos="1440"/>
        </w:tabs>
        <w:kinsoku w:val="0"/>
        <w:overflowPunct w:val="0"/>
        <w:autoSpaceDE w:val="0"/>
        <w:autoSpaceDN w:val="0"/>
        <w:adjustRightInd w:val="0"/>
        <w:spacing w:after="0" w:line="240" w:lineRule="auto"/>
        <w:ind w:left="1440" w:right="233"/>
      </w:pPr>
      <w:r>
        <w:t>(ii) residing in an emergency shelter;</w:t>
      </w:r>
    </w:p>
    <w:p w:rsidR="00CA33DD" w:rsidRDefault="00CA33DD" w:rsidP="00CA33DD">
      <w:pPr>
        <w:tabs>
          <w:tab w:val="left" w:pos="1440"/>
        </w:tabs>
        <w:kinsoku w:val="0"/>
        <w:overflowPunct w:val="0"/>
        <w:autoSpaceDE w:val="0"/>
        <w:autoSpaceDN w:val="0"/>
        <w:adjustRightInd w:val="0"/>
        <w:spacing w:after="0" w:line="240" w:lineRule="auto"/>
        <w:ind w:left="1440" w:right="233"/>
      </w:pPr>
    </w:p>
    <w:p w:rsidR="00CA33DD" w:rsidRDefault="00CA33DD" w:rsidP="00CA33DD">
      <w:pPr>
        <w:tabs>
          <w:tab w:val="left" w:pos="1440"/>
        </w:tabs>
        <w:kinsoku w:val="0"/>
        <w:overflowPunct w:val="0"/>
        <w:autoSpaceDE w:val="0"/>
        <w:autoSpaceDN w:val="0"/>
        <w:adjustRightInd w:val="0"/>
        <w:spacing w:after="0" w:line="240" w:lineRule="auto"/>
        <w:ind w:left="1440" w:right="233"/>
      </w:pPr>
      <w:r>
        <w:t>(iii) person meeting the criteria of paragraph (4) of the definition of homeless, including persons fleeing or attempting to flee domestic violence, dating violence, sexual assault, or stalking;</w:t>
      </w:r>
    </w:p>
    <w:p w:rsidR="00CA33DD" w:rsidRDefault="00CA33DD" w:rsidP="00CA33DD">
      <w:pPr>
        <w:tabs>
          <w:tab w:val="left" w:pos="1440"/>
        </w:tabs>
        <w:kinsoku w:val="0"/>
        <w:overflowPunct w:val="0"/>
        <w:autoSpaceDE w:val="0"/>
        <w:autoSpaceDN w:val="0"/>
        <w:adjustRightInd w:val="0"/>
        <w:spacing w:after="0" w:line="240" w:lineRule="auto"/>
        <w:ind w:left="1440" w:right="233"/>
      </w:pPr>
    </w:p>
    <w:p w:rsidR="00CA33DD" w:rsidRDefault="00CA33DD" w:rsidP="00CA33DD">
      <w:pPr>
        <w:tabs>
          <w:tab w:val="left" w:pos="1440"/>
        </w:tabs>
        <w:kinsoku w:val="0"/>
        <w:overflowPunct w:val="0"/>
        <w:autoSpaceDE w:val="0"/>
        <w:autoSpaceDN w:val="0"/>
        <w:adjustRightInd w:val="0"/>
        <w:spacing w:after="0" w:line="240" w:lineRule="auto"/>
        <w:ind w:left="1440" w:right="233"/>
      </w:pPr>
      <w:r>
        <w:t>(iv) residing in a transitional housing project that is being eliminated;</w:t>
      </w:r>
    </w:p>
    <w:p w:rsidR="00CA33DD" w:rsidRDefault="00CA33DD" w:rsidP="00CA33DD">
      <w:pPr>
        <w:tabs>
          <w:tab w:val="left" w:pos="1440"/>
        </w:tabs>
        <w:kinsoku w:val="0"/>
        <w:overflowPunct w:val="0"/>
        <w:autoSpaceDE w:val="0"/>
        <w:autoSpaceDN w:val="0"/>
        <w:adjustRightInd w:val="0"/>
        <w:spacing w:after="0" w:line="240" w:lineRule="auto"/>
        <w:ind w:left="1080" w:right="233"/>
      </w:pPr>
    </w:p>
    <w:p w:rsidR="00CA33DD" w:rsidRDefault="00CA33DD" w:rsidP="00CA33DD">
      <w:pPr>
        <w:tabs>
          <w:tab w:val="left" w:pos="341"/>
          <w:tab w:val="left" w:pos="1440"/>
        </w:tabs>
        <w:kinsoku w:val="0"/>
        <w:overflowPunct w:val="0"/>
        <w:autoSpaceDE w:val="0"/>
        <w:autoSpaceDN w:val="0"/>
        <w:adjustRightInd w:val="0"/>
        <w:spacing w:after="0" w:line="240" w:lineRule="auto"/>
        <w:ind w:left="1440" w:right="233"/>
      </w:pPr>
      <w:r>
        <w:lastRenderedPageBreak/>
        <w:t>(v) residing in transitional housing funded by a Joint TH and PH-RRH component project as defined in Section III.C.3.m of th</w:t>
      </w:r>
      <w:r w:rsidR="00253BF9">
        <w:t>e</w:t>
      </w:r>
      <w:r>
        <w:t xml:space="preserve"> NOFA; or</w:t>
      </w:r>
    </w:p>
    <w:p w:rsidR="00253BF9" w:rsidRDefault="00253BF9" w:rsidP="00CA33DD">
      <w:pPr>
        <w:tabs>
          <w:tab w:val="left" w:pos="341"/>
          <w:tab w:val="left" w:pos="1440"/>
        </w:tabs>
        <w:kinsoku w:val="0"/>
        <w:overflowPunct w:val="0"/>
        <w:autoSpaceDE w:val="0"/>
        <w:autoSpaceDN w:val="0"/>
        <w:adjustRightInd w:val="0"/>
        <w:spacing w:after="0" w:line="240" w:lineRule="auto"/>
        <w:ind w:left="1440" w:right="233"/>
      </w:pPr>
    </w:p>
    <w:p w:rsidR="00CA33DD" w:rsidRDefault="00CA33DD" w:rsidP="00CA33DD">
      <w:pPr>
        <w:tabs>
          <w:tab w:val="left" w:pos="341"/>
          <w:tab w:val="left" w:pos="1440"/>
        </w:tabs>
        <w:kinsoku w:val="0"/>
        <w:overflowPunct w:val="0"/>
        <w:autoSpaceDE w:val="0"/>
        <w:autoSpaceDN w:val="0"/>
        <w:adjustRightInd w:val="0"/>
        <w:spacing w:after="0" w:line="240" w:lineRule="auto"/>
        <w:ind w:left="1440" w:right="233"/>
      </w:pPr>
      <w:r>
        <w:t>(vi) receiving services from a VA-funded homeless assistance program and met one of the above criteria at initial intake to the VA’s homeless assistance system.</w:t>
      </w:r>
    </w:p>
    <w:p w:rsidR="00CA33DD" w:rsidRDefault="00CA33DD" w:rsidP="00CA33DD">
      <w:pPr>
        <w:tabs>
          <w:tab w:val="left" w:pos="341"/>
          <w:tab w:val="left" w:pos="1440"/>
        </w:tabs>
        <w:kinsoku w:val="0"/>
        <w:overflowPunct w:val="0"/>
        <w:autoSpaceDE w:val="0"/>
        <w:autoSpaceDN w:val="0"/>
        <w:adjustRightInd w:val="0"/>
        <w:spacing w:after="0" w:line="240" w:lineRule="auto"/>
        <w:ind w:left="1440" w:right="233"/>
      </w:pPr>
    </w:p>
    <w:p w:rsidR="00CA33DD" w:rsidRDefault="00CA33DD" w:rsidP="00CA33DD">
      <w:pPr>
        <w:tabs>
          <w:tab w:val="left" w:pos="341"/>
          <w:tab w:val="left" w:pos="1440"/>
        </w:tabs>
        <w:kinsoku w:val="0"/>
        <w:overflowPunct w:val="0"/>
        <w:autoSpaceDE w:val="0"/>
        <w:autoSpaceDN w:val="0"/>
        <w:adjustRightInd w:val="0"/>
        <w:spacing w:after="0" w:line="240" w:lineRule="auto"/>
        <w:ind w:left="1170" w:right="233"/>
      </w:pPr>
      <w:r>
        <w:t xml:space="preserve">(d) Dedicated HMIS project for the costs at 24 CFR 578.37(a)(2) that can only be carried out by the HMIS Lead, which is the recipient or subrecipient of an HMIS grant, and that is listed on the HMIS Lead form in the </w:t>
      </w:r>
      <w:proofErr w:type="spellStart"/>
      <w:r>
        <w:t>CoC</w:t>
      </w:r>
      <w:proofErr w:type="spellEnd"/>
      <w:r>
        <w:t xml:space="preserve"> Applicant Profile in e-snaps.</w:t>
      </w:r>
    </w:p>
    <w:p w:rsidR="00CA33DD" w:rsidRDefault="00CA33DD" w:rsidP="00CA33DD">
      <w:pPr>
        <w:tabs>
          <w:tab w:val="left" w:pos="341"/>
          <w:tab w:val="left" w:pos="1440"/>
        </w:tabs>
        <w:kinsoku w:val="0"/>
        <w:overflowPunct w:val="0"/>
        <w:autoSpaceDE w:val="0"/>
        <w:autoSpaceDN w:val="0"/>
        <w:adjustRightInd w:val="0"/>
        <w:spacing w:after="0" w:line="240" w:lineRule="auto"/>
        <w:ind w:left="1170" w:right="233"/>
      </w:pPr>
    </w:p>
    <w:p w:rsidR="00CA33DD" w:rsidRDefault="00CA33DD" w:rsidP="00CA33DD">
      <w:pPr>
        <w:tabs>
          <w:tab w:val="left" w:pos="341"/>
          <w:tab w:val="left" w:pos="1440"/>
        </w:tabs>
        <w:kinsoku w:val="0"/>
        <w:overflowPunct w:val="0"/>
        <w:autoSpaceDE w:val="0"/>
        <w:autoSpaceDN w:val="0"/>
        <w:adjustRightInd w:val="0"/>
        <w:spacing w:after="0" w:line="240" w:lineRule="auto"/>
        <w:ind w:left="1170" w:right="233"/>
      </w:pPr>
      <w:r>
        <w:t>(e) Supportive services only (SSO-CE) project to develop or operate a centralized or coordinated assessment system.</w:t>
      </w:r>
    </w:p>
    <w:p w:rsidR="00D636C7" w:rsidRDefault="00D636C7" w:rsidP="00CA33DD">
      <w:pPr>
        <w:tabs>
          <w:tab w:val="left" w:pos="341"/>
          <w:tab w:val="left" w:pos="1440"/>
        </w:tabs>
        <w:kinsoku w:val="0"/>
        <w:overflowPunct w:val="0"/>
        <w:autoSpaceDE w:val="0"/>
        <w:autoSpaceDN w:val="0"/>
        <w:adjustRightInd w:val="0"/>
        <w:spacing w:after="0" w:line="240" w:lineRule="auto"/>
        <w:ind w:left="1170" w:right="233"/>
      </w:pPr>
    </w:p>
    <w:p w:rsidR="00D636C7" w:rsidRDefault="00FB7F9B" w:rsidP="00CA33DD">
      <w:pPr>
        <w:tabs>
          <w:tab w:val="left" w:pos="341"/>
          <w:tab w:val="left" w:pos="1440"/>
        </w:tabs>
        <w:kinsoku w:val="0"/>
        <w:overflowPunct w:val="0"/>
        <w:autoSpaceDE w:val="0"/>
        <w:autoSpaceDN w:val="0"/>
        <w:adjustRightInd w:val="0"/>
        <w:spacing w:after="0" w:line="240" w:lineRule="auto"/>
        <w:ind w:left="1170" w:right="233"/>
      </w:pPr>
      <w:bookmarkStart w:id="0" w:name="_Hlk519485794"/>
      <w:r>
        <w:t>Ap</w:t>
      </w:r>
      <w:r w:rsidR="00D636C7">
        <w:t xml:space="preserve">plicants will </w:t>
      </w:r>
      <w:bookmarkStart w:id="1" w:name="_Hlk519144838"/>
      <w:r w:rsidR="00D636C7">
        <w:t>include a description of the community partnerships they utilize to provide services and referrals for clients.</w:t>
      </w:r>
    </w:p>
    <w:p w:rsidR="00D636C7" w:rsidRDefault="00D636C7" w:rsidP="00CA33DD">
      <w:pPr>
        <w:tabs>
          <w:tab w:val="left" w:pos="341"/>
          <w:tab w:val="left" w:pos="1440"/>
        </w:tabs>
        <w:kinsoku w:val="0"/>
        <w:overflowPunct w:val="0"/>
        <w:autoSpaceDE w:val="0"/>
        <w:autoSpaceDN w:val="0"/>
        <w:adjustRightInd w:val="0"/>
        <w:spacing w:after="0" w:line="240" w:lineRule="auto"/>
        <w:ind w:left="1170" w:right="233"/>
      </w:pPr>
    </w:p>
    <w:bookmarkEnd w:id="1"/>
    <w:p w:rsidR="00253BF9" w:rsidRDefault="00FB7F9B" w:rsidP="00CA33DD">
      <w:pPr>
        <w:tabs>
          <w:tab w:val="left" w:pos="341"/>
          <w:tab w:val="left" w:pos="1440"/>
        </w:tabs>
        <w:kinsoku w:val="0"/>
        <w:overflowPunct w:val="0"/>
        <w:autoSpaceDE w:val="0"/>
        <w:autoSpaceDN w:val="0"/>
        <w:adjustRightInd w:val="0"/>
        <w:spacing w:after="0" w:line="240" w:lineRule="auto"/>
        <w:ind w:left="1170" w:right="233"/>
      </w:pPr>
      <w:r>
        <w:t>A</w:t>
      </w:r>
      <w:r w:rsidR="00D60E1B">
        <w:t>pplicants will include a narrative description to explain your use of low barrier entry and the Housing First model of housing. If you have not used low barrier or Housing First before, how will you implement it?</w:t>
      </w:r>
    </w:p>
    <w:bookmarkEnd w:id="0"/>
    <w:p w:rsidR="00D60E1B" w:rsidRDefault="00D60E1B" w:rsidP="00CA33DD">
      <w:pPr>
        <w:tabs>
          <w:tab w:val="left" w:pos="341"/>
          <w:tab w:val="left" w:pos="1440"/>
        </w:tabs>
        <w:kinsoku w:val="0"/>
        <w:overflowPunct w:val="0"/>
        <w:autoSpaceDE w:val="0"/>
        <w:autoSpaceDN w:val="0"/>
        <w:adjustRightInd w:val="0"/>
        <w:spacing w:after="0" w:line="240" w:lineRule="auto"/>
        <w:ind w:left="1170" w:right="233"/>
      </w:pPr>
    </w:p>
    <w:p w:rsidR="00253BF9" w:rsidRDefault="00253BF9" w:rsidP="00253BF9">
      <w:pPr>
        <w:tabs>
          <w:tab w:val="left" w:pos="341"/>
          <w:tab w:val="left" w:pos="1440"/>
        </w:tabs>
        <w:kinsoku w:val="0"/>
        <w:overflowPunct w:val="0"/>
        <w:autoSpaceDE w:val="0"/>
        <w:autoSpaceDN w:val="0"/>
        <w:adjustRightInd w:val="0"/>
        <w:spacing w:after="0" w:line="240" w:lineRule="auto"/>
        <w:ind w:right="233"/>
      </w:pPr>
      <w:r>
        <w:tab/>
        <w:t>B) New project applications proposing use of domestic violence bonus funds of $</w:t>
      </w:r>
      <w:r w:rsidR="00172965">
        <w:t>186,898</w:t>
      </w:r>
      <w:r>
        <w:t xml:space="preserve"> may be:</w:t>
      </w:r>
    </w:p>
    <w:p w:rsidR="00253BF9" w:rsidRDefault="00253BF9" w:rsidP="00253BF9">
      <w:pPr>
        <w:tabs>
          <w:tab w:val="left" w:pos="341"/>
          <w:tab w:val="left" w:pos="1440"/>
        </w:tabs>
        <w:kinsoku w:val="0"/>
        <w:overflowPunct w:val="0"/>
        <w:autoSpaceDE w:val="0"/>
        <w:autoSpaceDN w:val="0"/>
        <w:adjustRightInd w:val="0"/>
        <w:spacing w:after="0" w:line="240" w:lineRule="auto"/>
        <w:ind w:left="1080" w:right="233" w:hanging="360"/>
      </w:pPr>
    </w:p>
    <w:p w:rsidR="00253BF9" w:rsidRDefault="00253BF9" w:rsidP="00253BF9">
      <w:pPr>
        <w:tabs>
          <w:tab w:val="left" w:pos="341"/>
          <w:tab w:val="left" w:pos="1440"/>
        </w:tabs>
        <w:kinsoku w:val="0"/>
        <w:overflowPunct w:val="0"/>
        <w:autoSpaceDE w:val="0"/>
        <w:autoSpaceDN w:val="0"/>
        <w:adjustRightInd w:val="0"/>
        <w:spacing w:after="0" w:line="240" w:lineRule="auto"/>
        <w:ind w:left="1080" w:right="233" w:hanging="360"/>
      </w:pPr>
      <w:r>
        <w:tab/>
        <w:t>(a) Permanent Housing-Rapid re-housing projects dedicated to serving survivors of domestic violence, dating violence, sexual assault, or stalking that are defined as homeless at 24 CFR 578.3;</w:t>
      </w:r>
    </w:p>
    <w:p w:rsidR="00253BF9" w:rsidRDefault="00253BF9" w:rsidP="00253BF9">
      <w:pPr>
        <w:tabs>
          <w:tab w:val="left" w:pos="341"/>
          <w:tab w:val="left" w:pos="1440"/>
        </w:tabs>
        <w:kinsoku w:val="0"/>
        <w:overflowPunct w:val="0"/>
        <w:autoSpaceDE w:val="0"/>
        <w:autoSpaceDN w:val="0"/>
        <w:adjustRightInd w:val="0"/>
        <w:spacing w:after="0" w:line="240" w:lineRule="auto"/>
        <w:ind w:left="1080" w:right="233" w:hanging="360"/>
      </w:pPr>
    </w:p>
    <w:p w:rsidR="00253BF9" w:rsidRDefault="00253BF9" w:rsidP="00253BF9">
      <w:pPr>
        <w:tabs>
          <w:tab w:val="left" w:pos="341"/>
          <w:tab w:val="left" w:pos="1440"/>
        </w:tabs>
        <w:kinsoku w:val="0"/>
        <w:overflowPunct w:val="0"/>
        <w:autoSpaceDE w:val="0"/>
        <w:autoSpaceDN w:val="0"/>
        <w:adjustRightInd w:val="0"/>
        <w:spacing w:after="0" w:line="240" w:lineRule="auto"/>
        <w:ind w:left="1080" w:right="233" w:hanging="360"/>
      </w:pPr>
      <w:r>
        <w:tab/>
        <w:t>(b) Joint TH and PH-RRH component projects as defined in Section III.C.3.m of this NOFA dedicated to serving survivors of domestic violence, dating violence, sexual assault, or stalking that are defined as homeless at 24 CFR 578.3; or</w:t>
      </w:r>
    </w:p>
    <w:p w:rsidR="00253BF9" w:rsidRDefault="00253BF9" w:rsidP="00253BF9">
      <w:pPr>
        <w:tabs>
          <w:tab w:val="left" w:pos="341"/>
          <w:tab w:val="left" w:pos="1440"/>
        </w:tabs>
        <w:kinsoku w:val="0"/>
        <w:overflowPunct w:val="0"/>
        <w:autoSpaceDE w:val="0"/>
        <w:autoSpaceDN w:val="0"/>
        <w:adjustRightInd w:val="0"/>
        <w:spacing w:after="0" w:line="240" w:lineRule="auto"/>
        <w:ind w:left="1080" w:right="233" w:hanging="360"/>
      </w:pPr>
    </w:p>
    <w:p w:rsidR="00253BF9" w:rsidRDefault="00253BF9" w:rsidP="00253BF9">
      <w:pPr>
        <w:tabs>
          <w:tab w:val="left" w:pos="341"/>
          <w:tab w:val="left" w:pos="1440"/>
        </w:tabs>
        <w:kinsoku w:val="0"/>
        <w:overflowPunct w:val="0"/>
        <w:autoSpaceDE w:val="0"/>
        <w:autoSpaceDN w:val="0"/>
        <w:adjustRightInd w:val="0"/>
        <w:spacing w:after="0" w:line="240" w:lineRule="auto"/>
        <w:ind w:left="1080" w:right="233" w:hanging="360"/>
      </w:pPr>
      <w:r>
        <w:tab/>
        <w:t xml:space="preserve">(c) Supportive service only-coordinated entry project to implement policies, procedures, and practices that equip the </w:t>
      </w:r>
      <w:proofErr w:type="spellStart"/>
      <w:r>
        <w:t>CoC’s</w:t>
      </w:r>
      <w:proofErr w:type="spellEnd"/>
      <w:r>
        <w:t xml:space="preserve"> coordinated entry to better mee</w:t>
      </w:r>
      <w:r w:rsidRPr="00253BF9">
        <w:t>t</w:t>
      </w:r>
      <w:r>
        <w:t xml:space="preserve"> t</w:t>
      </w:r>
      <w:r w:rsidRPr="00253BF9">
        <w:t>he needs of survivors of domestic violence, dating violence, sexual assault, or stalking.</w:t>
      </w:r>
    </w:p>
    <w:p w:rsidR="00D636C7" w:rsidRDefault="00D636C7" w:rsidP="00253BF9">
      <w:pPr>
        <w:tabs>
          <w:tab w:val="left" w:pos="341"/>
          <w:tab w:val="left" w:pos="1440"/>
        </w:tabs>
        <w:kinsoku w:val="0"/>
        <w:overflowPunct w:val="0"/>
        <w:autoSpaceDE w:val="0"/>
        <w:autoSpaceDN w:val="0"/>
        <w:adjustRightInd w:val="0"/>
        <w:spacing w:after="0" w:line="240" w:lineRule="auto"/>
        <w:ind w:left="1080" w:right="233" w:hanging="360"/>
      </w:pPr>
    </w:p>
    <w:p w:rsidR="00D60E1B" w:rsidRDefault="00FB7F9B" w:rsidP="00D60E1B">
      <w:pPr>
        <w:tabs>
          <w:tab w:val="left" w:pos="341"/>
          <w:tab w:val="left" w:pos="1440"/>
        </w:tabs>
        <w:kinsoku w:val="0"/>
        <w:overflowPunct w:val="0"/>
        <w:autoSpaceDE w:val="0"/>
        <w:autoSpaceDN w:val="0"/>
        <w:adjustRightInd w:val="0"/>
        <w:spacing w:after="0" w:line="240" w:lineRule="auto"/>
        <w:ind w:left="1170" w:right="233"/>
      </w:pPr>
      <w:r>
        <w:t>A</w:t>
      </w:r>
      <w:r w:rsidR="00D60E1B">
        <w:t>pplicants will include a description of the community partnerships they utilize to provide services and referrals for clients.</w:t>
      </w:r>
    </w:p>
    <w:p w:rsidR="00D60E1B" w:rsidRDefault="00D60E1B" w:rsidP="00D60E1B">
      <w:pPr>
        <w:tabs>
          <w:tab w:val="left" w:pos="341"/>
          <w:tab w:val="left" w:pos="1440"/>
        </w:tabs>
        <w:kinsoku w:val="0"/>
        <w:overflowPunct w:val="0"/>
        <w:autoSpaceDE w:val="0"/>
        <w:autoSpaceDN w:val="0"/>
        <w:adjustRightInd w:val="0"/>
        <w:spacing w:after="0" w:line="240" w:lineRule="auto"/>
        <w:ind w:left="1170" w:right="233"/>
      </w:pPr>
    </w:p>
    <w:p w:rsidR="00D60E1B" w:rsidRDefault="00FB7F9B" w:rsidP="00D60E1B">
      <w:pPr>
        <w:tabs>
          <w:tab w:val="left" w:pos="341"/>
          <w:tab w:val="left" w:pos="1440"/>
        </w:tabs>
        <w:kinsoku w:val="0"/>
        <w:overflowPunct w:val="0"/>
        <w:autoSpaceDE w:val="0"/>
        <w:autoSpaceDN w:val="0"/>
        <w:adjustRightInd w:val="0"/>
        <w:spacing w:after="0" w:line="240" w:lineRule="auto"/>
        <w:ind w:left="1170" w:right="233"/>
      </w:pPr>
      <w:r>
        <w:t>A</w:t>
      </w:r>
      <w:r w:rsidR="00D60E1B">
        <w:t>pplicants will include a narrative description to explain your use of low barrier entry and the Housing First model of housing. If you have not used low barrier or Housing First before, how will you implement it?</w:t>
      </w:r>
    </w:p>
    <w:p w:rsidR="00743C44" w:rsidRDefault="00743C44" w:rsidP="00D60E1B">
      <w:pPr>
        <w:tabs>
          <w:tab w:val="left" w:pos="341"/>
          <w:tab w:val="left" w:pos="1440"/>
        </w:tabs>
        <w:kinsoku w:val="0"/>
        <w:overflowPunct w:val="0"/>
        <w:autoSpaceDE w:val="0"/>
        <w:autoSpaceDN w:val="0"/>
        <w:adjustRightInd w:val="0"/>
        <w:spacing w:after="0" w:line="240" w:lineRule="auto"/>
        <w:ind w:left="1170" w:right="233"/>
      </w:pPr>
      <w:bookmarkStart w:id="2" w:name="_GoBack"/>
      <w:bookmarkEnd w:id="2"/>
    </w:p>
    <w:p w:rsidR="00FB7F9B" w:rsidRDefault="00FB7F9B" w:rsidP="00FB7F9B">
      <w:pPr>
        <w:tabs>
          <w:tab w:val="left" w:pos="341"/>
          <w:tab w:val="left" w:pos="1440"/>
        </w:tabs>
        <w:kinsoku w:val="0"/>
        <w:overflowPunct w:val="0"/>
        <w:autoSpaceDE w:val="0"/>
        <w:autoSpaceDN w:val="0"/>
        <w:adjustRightInd w:val="0"/>
        <w:spacing w:after="0" w:line="240" w:lineRule="auto"/>
        <w:ind w:right="233"/>
      </w:pPr>
      <w:r>
        <w:tab/>
        <w:t xml:space="preserve">There can be only one component per </w:t>
      </w:r>
      <w:proofErr w:type="spellStart"/>
      <w:r>
        <w:t>CoC</w:t>
      </w:r>
      <w:proofErr w:type="spellEnd"/>
      <w:r>
        <w:t xml:space="preserve">, e.g. one PH-RRH, one joint TH and PH-RRH per </w:t>
      </w:r>
      <w:proofErr w:type="spellStart"/>
      <w:r>
        <w:t>CoC</w:t>
      </w:r>
      <w:proofErr w:type="spellEnd"/>
      <w:r>
        <w:t>.</w:t>
      </w:r>
    </w:p>
    <w:p w:rsidR="00253BF9" w:rsidRDefault="00253BF9" w:rsidP="00253BF9">
      <w:pPr>
        <w:tabs>
          <w:tab w:val="left" w:pos="341"/>
          <w:tab w:val="left" w:pos="1440"/>
        </w:tabs>
        <w:kinsoku w:val="0"/>
        <w:overflowPunct w:val="0"/>
        <w:autoSpaceDE w:val="0"/>
        <w:autoSpaceDN w:val="0"/>
        <w:adjustRightInd w:val="0"/>
        <w:spacing w:after="0" w:line="240" w:lineRule="auto"/>
        <w:ind w:right="233"/>
        <w:rPr>
          <w:rFonts w:cs="Times New Roman"/>
        </w:rPr>
      </w:pPr>
    </w:p>
    <w:p w:rsidR="00A36BB7" w:rsidRDefault="00253BF9" w:rsidP="00A36BB7">
      <w:pPr>
        <w:tabs>
          <w:tab w:val="left" w:pos="341"/>
          <w:tab w:val="left" w:pos="1440"/>
        </w:tabs>
        <w:kinsoku w:val="0"/>
        <w:overflowPunct w:val="0"/>
        <w:autoSpaceDE w:val="0"/>
        <w:autoSpaceDN w:val="0"/>
        <w:adjustRightInd w:val="0"/>
        <w:spacing w:after="0" w:line="240" w:lineRule="auto"/>
        <w:ind w:left="360" w:right="233" w:hanging="360"/>
        <w:rPr>
          <w:rFonts w:cs="Times New Roman"/>
        </w:rPr>
      </w:pPr>
      <w:r>
        <w:rPr>
          <w:rFonts w:cs="Times New Roman"/>
        </w:rPr>
        <w:tab/>
      </w:r>
      <w:r w:rsidRPr="00253BF9">
        <w:rPr>
          <w:rFonts w:cs="Times New Roman"/>
        </w:rPr>
        <w:t>C)</w:t>
      </w:r>
      <w:r>
        <w:rPr>
          <w:rFonts w:cs="Times New Roman"/>
        </w:rPr>
        <w:t xml:space="preserve"> Applicants may create new expansion projects (Section III.C.3.i </w:t>
      </w:r>
      <w:r w:rsidR="00A36BB7">
        <w:rPr>
          <w:rFonts w:cs="Times New Roman"/>
        </w:rPr>
        <w:t xml:space="preserve">of the NOFA) </w:t>
      </w:r>
      <w:r w:rsidR="00A36BB7" w:rsidRPr="00A36BB7">
        <w:rPr>
          <w:rFonts w:cs="Times New Roman"/>
        </w:rPr>
        <w:t>under the DV Bonus</w:t>
      </w:r>
      <w:r w:rsidR="001E79CA">
        <w:rPr>
          <w:rFonts w:cs="Times New Roman"/>
        </w:rPr>
        <w:t xml:space="preserve"> or </w:t>
      </w:r>
      <w:r w:rsidR="00A36BB7" w:rsidRPr="00A36BB7">
        <w:rPr>
          <w:rFonts w:cs="Times New Roman"/>
        </w:rPr>
        <w:t xml:space="preserve">bonus process to expand existing projects that will increase the number of units, persons served, services provided to existing program participants, or to add additional activities to HMIS and SSO-Coordinated Entry projects. </w:t>
      </w:r>
    </w:p>
    <w:p w:rsidR="00A36BB7" w:rsidRDefault="00A36BB7" w:rsidP="00A36BB7">
      <w:pPr>
        <w:tabs>
          <w:tab w:val="left" w:pos="341"/>
          <w:tab w:val="left" w:pos="1440"/>
        </w:tabs>
        <w:kinsoku w:val="0"/>
        <w:overflowPunct w:val="0"/>
        <w:autoSpaceDE w:val="0"/>
        <w:autoSpaceDN w:val="0"/>
        <w:adjustRightInd w:val="0"/>
        <w:spacing w:after="0" w:line="240" w:lineRule="auto"/>
        <w:ind w:left="360" w:right="233" w:hanging="360"/>
        <w:rPr>
          <w:rFonts w:cs="Times New Roman"/>
        </w:rPr>
      </w:pPr>
    </w:p>
    <w:p w:rsidR="00A36BB7" w:rsidRDefault="00A36BB7" w:rsidP="00A36BB7">
      <w:pPr>
        <w:tabs>
          <w:tab w:val="left" w:pos="341"/>
          <w:tab w:val="left" w:pos="1440"/>
        </w:tabs>
        <w:kinsoku w:val="0"/>
        <w:overflowPunct w:val="0"/>
        <w:autoSpaceDE w:val="0"/>
        <w:autoSpaceDN w:val="0"/>
        <w:adjustRightInd w:val="0"/>
        <w:spacing w:after="0" w:line="240" w:lineRule="auto"/>
        <w:ind w:left="360" w:right="233" w:hanging="360"/>
        <w:rPr>
          <w:rFonts w:cs="Times New Roman"/>
        </w:rPr>
      </w:pPr>
      <w:r>
        <w:rPr>
          <w:rFonts w:cs="Times New Roman"/>
        </w:rPr>
        <w:lastRenderedPageBreak/>
        <w:tab/>
      </w:r>
      <w:r w:rsidRPr="00A36BB7">
        <w:rPr>
          <w:rFonts w:cs="Times New Roman"/>
        </w:rPr>
        <w:t xml:space="preserve">If the new expansion project will expand an existing eligible </w:t>
      </w:r>
      <w:proofErr w:type="spellStart"/>
      <w:r w:rsidRPr="00A36BB7">
        <w:rPr>
          <w:rFonts w:cs="Times New Roman"/>
        </w:rPr>
        <w:t>CoC</w:t>
      </w:r>
      <w:proofErr w:type="spellEnd"/>
      <w:r w:rsidRPr="00A36BB7">
        <w:rPr>
          <w:rFonts w:cs="Times New Roman"/>
        </w:rPr>
        <w:t xml:space="preserve"> Program renewal project HUD will not fund capital costs (i.e., new constructions, rehabilitation, or acquisition) and HUD will only allow a 1-year funding request.</w:t>
      </w:r>
    </w:p>
    <w:p w:rsidR="00A36BB7" w:rsidRPr="00A36BB7" w:rsidRDefault="00A36BB7" w:rsidP="00A36BB7">
      <w:pPr>
        <w:tabs>
          <w:tab w:val="left" w:pos="341"/>
          <w:tab w:val="left" w:pos="1440"/>
        </w:tabs>
        <w:kinsoku w:val="0"/>
        <w:overflowPunct w:val="0"/>
        <w:autoSpaceDE w:val="0"/>
        <w:autoSpaceDN w:val="0"/>
        <w:adjustRightInd w:val="0"/>
        <w:spacing w:after="0" w:line="240" w:lineRule="auto"/>
        <w:ind w:left="360" w:right="233" w:hanging="360"/>
        <w:rPr>
          <w:rFonts w:cs="Times New Roman"/>
        </w:rPr>
      </w:pPr>
    </w:p>
    <w:p w:rsidR="00A36BB7" w:rsidRPr="00A36BB7" w:rsidRDefault="00A36BB7" w:rsidP="00A36BB7">
      <w:pPr>
        <w:tabs>
          <w:tab w:val="left" w:pos="341"/>
          <w:tab w:val="left" w:pos="1440"/>
        </w:tabs>
        <w:kinsoku w:val="0"/>
        <w:overflowPunct w:val="0"/>
        <w:autoSpaceDE w:val="0"/>
        <w:autoSpaceDN w:val="0"/>
        <w:adjustRightInd w:val="0"/>
        <w:spacing w:after="0" w:line="240" w:lineRule="auto"/>
        <w:ind w:left="1440" w:right="233" w:hanging="360"/>
        <w:rPr>
          <w:rFonts w:cs="Times New Roman"/>
        </w:rPr>
      </w:pPr>
      <w:r>
        <w:rPr>
          <w:rFonts w:cs="Times New Roman"/>
        </w:rPr>
        <w:tab/>
      </w:r>
      <w:r w:rsidRPr="00A36BB7">
        <w:rPr>
          <w:rFonts w:cs="Times New Roman"/>
        </w:rPr>
        <w:t xml:space="preserve">(a) Project applicants that intend to submit a new project application for the purposes of expanding an eligible </w:t>
      </w:r>
      <w:proofErr w:type="spellStart"/>
      <w:r w:rsidRPr="00A36BB7">
        <w:rPr>
          <w:rFonts w:cs="Times New Roman"/>
        </w:rPr>
        <w:t>CoC</w:t>
      </w:r>
      <w:proofErr w:type="spellEnd"/>
      <w:r w:rsidRPr="00A36BB7">
        <w:rPr>
          <w:rFonts w:cs="Times New Roman"/>
        </w:rPr>
        <w:t xml:space="preserve"> Program renewal project must:</w:t>
      </w:r>
    </w:p>
    <w:p w:rsidR="00A36BB7" w:rsidRPr="00A36BB7" w:rsidRDefault="00A36BB7" w:rsidP="00A36BB7">
      <w:pPr>
        <w:tabs>
          <w:tab w:val="left" w:pos="341"/>
          <w:tab w:val="left" w:pos="1440"/>
        </w:tabs>
        <w:kinsoku w:val="0"/>
        <w:overflowPunct w:val="0"/>
        <w:autoSpaceDE w:val="0"/>
        <w:autoSpaceDN w:val="0"/>
        <w:adjustRightInd w:val="0"/>
        <w:spacing w:after="0" w:line="240" w:lineRule="auto"/>
        <w:ind w:left="2160" w:right="233" w:hanging="360"/>
        <w:rPr>
          <w:rFonts w:cs="Times New Roman"/>
        </w:rPr>
      </w:pPr>
      <w:r>
        <w:rPr>
          <w:rFonts w:cs="Times New Roman"/>
        </w:rPr>
        <w:tab/>
      </w:r>
      <w:r w:rsidRPr="00A36BB7">
        <w:rPr>
          <w:rFonts w:cs="Times New Roman"/>
        </w:rPr>
        <w:t>(</w:t>
      </w:r>
      <w:proofErr w:type="spellStart"/>
      <w:r w:rsidRPr="00A36BB7">
        <w:rPr>
          <w:rFonts w:cs="Times New Roman"/>
        </w:rPr>
        <w:t>i</w:t>
      </w:r>
      <w:proofErr w:type="spellEnd"/>
      <w:r w:rsidRPr="00A36BB7">
        <w:rPr>
          <w:rFonts w:cs="Times New Roman"/>
        </w:rPr>
        <w:t>) enter the grant number of the project that is eligible for renewal that the project applicant requests to expand on the new project application;</w:t>
      </w:r>
    </w:p>
    <w:p w:rsidR="00A36BB7" w:rsidRPr="00A36BB7" w:rsidRDefault="00A36BB7" w:rsidP="00A36BB7">
      <w:pPr>
        <w:tabs>
          <w:tab w:val="left" w:pos="1440"/>
          <w:tab w:val="left" w:pos="2160"/>
        </w:tabs>
        <w:kinsoku w:val="0"/>
        <w:overflowPunct w:val="0"/>
        <w:autoSpaceDE w:val="0"/>
        <w:autoSpaceDN w:val="0"/>
        <w:adjustRightInd w:val="0"/>
        <w:spacing w:after="0" w:line="240" w:lineRule="auto"/>
        <w:ind w:left="2160" w:right="233" w:hanging="2160"/>
        <w:rPr>
          <w:rFonts w:cs="Times New Roman"/>
        </w:rPr>
      </w:pPr>
      <w:r>
        <w:rPr>
          <w:rFonts w:cs="Times New Roman"/>
        </w:rPr>
        <w:tab/>
      </w:r>
      <w:r>
        <w:rPr>
          <w:rFonts w:cs="Times New Roman"/>
        </w:rPr>
        <w:tab/>
      </w:r>
      <w:r w:rsidRPr="00A36BB7">
        <w:rPr>
          <w:rFonts w:cs="Times New Roman"/>
        </w:rPr>
        <w:t xml:space="preserve">(ii) indicate how the new project application will expand units, beds, services, persons served, or services provided to existing program participants, or in the case of HMIS or SSO-Coordinated Entry projects, how the current activities will be expanded for the </w:t>
      </w:r>
      <w:proofErr w:type="spellStart"/>
      <w:r w:rsidRPr="00A36BB7">
        <w:rPr>
          <w:rFonts w:cs="Times New Roman"/>
        </w:rPr>
        <w:t>CoC's</w:t>
      </w:r>
      <w:proofErr w:type="spellEnd"/>
      <w:r w:rsidRPr="00A36BB7">
        <w:rPr>
          <w:rFonts w:cs="Times New Roman"/>
        </w:rPr>
        <w:t xml:space="preserve"> geographic area; and</w:t>
      </w:r>
    </w:p>
    <w:p w:rsidR="00A36BB7" w:rsidRDefault="00A36BB7" w:rsidP="00A36BB7">
      <w:pPr>
        <w:tabs>
          <w:tab w:val="left" w:pos="1440"/>
        </w:tabs>
        <w:kinsoku w:val="0"/>
        <w:overflowPunct w:val="0"/>
        <w:autoSpaceDE w:val="0"/>
        <w:autoSpaceDN w:val="0"/>
        <w:adjustRightInd w:val="0"/>
        <w:spacing w:after="0" w:line="240" w:lineRule="auto"/>
        <w:ind w:left="2160" w:right="233" w:hanging="2160"/>
        <w:rPr>
          <w:rFonts w:cs="Times New Roman"/>
        </w:rPr>
      </w:pPr>
      <w:r>
        <w:rPr>
          <w:rFonts w:cs="Times New Roman"/>
        </w:rPr>
        <w:tab/>
      </w:r>
      <w:r>
        <w:rPr>
          <w:rFonts w:cs="Times New Roman"/>
        </w:rPr>
        <w:tab/>
      </w:r>
      <w:r w:rsidRPr="00A36BB7">
        <w:rPr>
          <w:rFonts w:cs="Times New Roman"/>
        </w:rPr>
        <w:t>(iii) ensure the funding request for the expansion grant is within the funding parameters allowed under the reallocation or bonus funding amounts available.</w:t>
      </w:r>
    </w:p>
    <w:p w:rsidR="00FB7F9B" w:rsidRPr="00A36BB7" w:rsidRDefault="00FB7F9B" w:rsidP="00A36BB7">
      <w:pPr>
        <w:tabs>
          <w:tab w:val="left" w:pos="1440"/>
        </w:tabs>
        <w:kinsoku w:val="0"/>
        <w:overflowPunct w:val="0"/>
        <w:autoSpaceDE w:val="0"/>
        <w:autoSpaceDN w:val="0"/>
        <w:adjustRightInd w:val="0"/>
        <w:spacing w:after="0" w:line="240" w:lineRule="auto"/>
        <w:ind w:left="2160" w:right="233" w:hanging="2160"/>
        <w:rPr>
          <w:rFonts w:cs="Times New Roman"/>
        </w:rPr>
      </w:pPr>
    </w:p>
    <w:p w:rsidR="00253BF9" w:rsidRPr="00253BF9" w:rsidRDefault="00A36BB7" w:rsidP="00A36BB7">
      <w:pPr>
        <w:tabs>
          <w:tab w:val="left" w:pos="341"/>
          <w:tab w:val="left" w:pos="1440"/>
        </w:tabs>
        <w:kinsoku w:val="0"/>
        <w:overflowPunct w:val="0"/>
        <w:autoSpaceDE w:val="0"/>
        <w:autoSpaceDN w:val="0"/>
        <w:adjustRightInd w:val="0"/>
        <w:spacing w:after="0" w:line="240" w:lineRule="auto"/>
        <w:ind w:left="360" w:right="233" w:hanging="360"/>
        <w:rPr>
          <w:rFonts w:cs="Times New Roman"/>
        </w:rPr>
      </w:pPr>
      <w:r>
        <w:rPr>
          <w:rFonts w:cs="Times New Roman"/>
        </w:rPr>
        <w:tab/>
      </w:r>
      <w:r w:rsidRPr="00A36BB7">
        <w:rPr>
          <w:rFonts w:cs="Times New Roman"/>
        </w:rPr>
        <w:t>If the project applicant is applying to expand a non-</w:t>
      </w:r>
      <w:proofErr w:type="spellStart"/>
      <w:r w:rsidRPr="00A36BB7">
        <w:rPr>
          <w:rFonts w:cs="Times New Roman"/>
        </w:rPr>
        <w:t>CoC</w:t>
      </w:r>
      <w:proofErr w:type="spellEnd"/>
      <w:r w:rsidRPr="00A36BB7">
        <w:rPr>
          <w:rFonts w:cs="Times New Roman"/>
        </w:rPr>
        <w:t xml:space="preserve"> Program funded project (traditional expansion), the project applicant may apply for grant terms as found in Section IV.B.2 of th</w:t>
      </w:r>
      <w:r>
        <w:rPr>
          <w:rFonts w:cs="Times New Roman"/>
        </w:rPr>
        <w:t>e</w:t>
      </w:r>
      <w:r w:rsidRPr="00A36BB7">
        <w:rPr>
          <w:rFonts w:cs="Times New Roman"/>
        </w:rPr>
        <w:t xml:space="preserve"> NOFA and may submit a project application as any other new project application.</w:t>
      </w:r>
    </w:p>
    <w:p w:rsidR="00253BF9" w:rsidRDefault="00253BF9" w:rsidP="00253BF9">
      <w:pPr>
        <w:tabs>
          <w:tab w:val="left" w:pos="341"/>
          <w:tab w:val="left" w:pos="1440"/>
        </w:tabs>
        <w:kinsoku w:val="0"/>
        <w:overflowPunct w:val="0"/>
        <w:autoSpaceDE w:val="0"/>
        <w:autoSpaceDN w:val="0"/>
        <w:adjustRightInd w:val="0"/>
        <w:spacing w:after="0" w:line="240" w:lineRule="auto"/>
        <w:ind w:right="233"/>
        <w:rPr>
          <w:rFonts w:cs="Times New Roman"/>
        </w:rPr>
      </w:pPr>
    </w:p>
    <w:p w:rsidR="00253BF9" w:rsidRDefault="00A36BB7" w:rsidP="00A36BB7">
      <w:pPr>
        <w:tabs>
          <w:tab w:val="left" w:pos="341"/>
          <w:tab w:val="left" w:pos="1440"/>
        </w:tabs>
        <w:kinsoku w:val="0"/>
        <w:overflowPunct w:val="0"/>
        <w:autoSpaceDE w:val="0"/>
        <w:autoSpaceDN w:val="0"/>
        <w:adjustRightInd w:val="0"/>
        <w:spacing w:after="0" w:line="240" w:lineRule="auto"/>
        <w:ind w:left="1440" w:right="233"/>
        <w:rPr>
          <w:rFonts w:cs="Times New Roman"/>
        </w:rPr>
      </w:pPr>
      <w:r w:rsidRPr="00A36BB7">
        <w:rPr>
          <w:rFonts w:cs="Times New Roman"/>
        </w:rPr>
        <w:t>(b) Project applicants may expand an existing renewal project that is not dedicated to serving survivors of domestic violence, dating violence sexual assault, or</w:t>
      </w:r>
      <w:r>
        <w:rPr>
          <w:rFonts w:cs="Times New Roman"/>
        </w:rPr>
        <w:t xml:space="preserve"> </w:t>
      </w:r>
      <w:r w:rsidRPr="00A36BB7">
        <w:rPr>
          <w:rFonts w:cs="Times New Roman"/>
        </w:rPr>
        <w:t>stalking that meet the definition of homeless in 24 CFR 578.3 to dedicate additional beds, units, persons served, or services provided to existing program participants to this population.</w:t>
      </w:r>
    </w:p>
    <w:p w:rsidR="00A36BB7" w:rsidRDefault="00A36BB7" w:rsidP="00253BF9">
      <w:pPr>
        <w:tabs>
          <w:tab w:val="left" w:pos="341"/>
          <w:tab w:val="left" w:pos="1440"/>
        </w:tabs>
        <w:kinsoku w:val="0"/>
        <w:overflowPunct w:val="0"/>
        <w:autoSpaceDE w:val="0"/>
        <w:autoSpaceDN w:val="0"/>
        <w:adjustRightInd w:val="0"/>
        <w:spacing w:after="0" w:line="240" w:lineRule="auto"/>
        <w:ind w:right="233"/>
        <w:rPr>
          <w:rFonts w:cs="Times New Roman"/>
        </w:rPr>
      </w:pPr>
    </w:p>
    <w:p w:rsidR="00253BF9" w:rsidRDefault="00A36BB7" w:rsidP="00253BF9">
      <w:pPr>
        <w:tabs>
          <w:tab w:val="left" w:pos="341"/>
          <w:tab w:val="left" w:pos="1440"/>
        </w:tabs>
        <w:kinsoku w:val="0"/>
        <w:overflowPunct w:val="0"/>
        <w:autoSpaceDE w:val="0"/>
        <w:autoSpaceDN w:val="0"/>
        <w:adjustRightInd w:val="0"/>
        <w:spacing w:after="0" w:line="240" w:lineRule="auto"/>
        <w:ind w:right="233"/>
        <w:rPr>
          <w:rFonts w:cs="Times New Roman"/>
        </w:rPr>
      </w:pPr>
      <w:r>
        <w:rPr>
          <w:rFonts w:cs="Times New Roman"/>
        </w:rPr>
        <w:t xml:space="preserve">D) Applicants have the opportunity in this competition to </w:t>
      </w:r>
      <w:r w:rsidR="00CC1E72">
        <w:rPr>
          <w:rFonts w:cs="Times New Roman"/>
        </w:rPr>
        <w:t xml:space="preserve">consolidate two or more eligible renewal projects into one project application. </w:t>
      </w:r>
      <w:r w:rsidR="001E0EC6">
        <w:rPr>
          <w:rFonts w:cs="Times New Roman"/>
        </w:rPr>
        <w:t>P</w:t>
      </w:r>
      <w:r w:rsidR="001E0EC6" w:rsidRPr="001E0EC6">
        <w:rPr>
          <w:rFonts w:cs="Times New Roman"/>
        </w:rPr>
        <w:t xml:space="preserve">rior to beginning the consolidation process in the project application, the applicant should consult with </w:t>
      </w:r>
      <w:r w:rsidR="001E0EC6">
        <w:rPr>
          <w:rFonts w:cs="Times New Roman"/>
        </w:rPr>
        <w:t>S</w:t>
      </w:r>
      <w:r w:rsidR="00172965">
        <w:rPr>
          <w:rFonts w:cs="Times New Roman"/>
        </w:rPr>
        <w:t>amantha Graves</w:t>
      </w:r>
      <w:r w:rsidR="001E0EC6">
        <w:rPr>
          <w:rFonts w:cs="Times New Roman"/>
        </w:rPr>
        <w:t xml:space="preserve"> in </w:t>
      </w:r>
      <w:r w:rsidR="001E0EC6" w:rsidRPr="001E0EC6">
        <w:rPr>
          <w:rFonts w:cs="Times New Roman"/>
        </w:rPr>
        <w:t xml:space="preserve">the </w:t>
      </w:r>
      <w:r w:rsidR="001E0EC6">
        <w:rPr>
          <w:rFonts w:cs="Times New Roman"/>
        </w:rPr>
        <w:t>Boston</w:t>
      </w:r>
      <w:r w:rsidR="001E0EC6" w:rsidRPr="001E0EC6">
        <w:rPr>
          <w:rFonts w:cs="Times New Roman"/>
        </w:rPr>
        <w:t xml:space="preserve"> HUD field office to ensure it is eligible to consolidate the projects.</w:t>
      </w:r>
      <w:r w:rsidR="001E0EC6">
        <w:rPr>
          <w:rFonts w:cs="Times New Roman"/>
        </w:rPr>
        <w:t xml:space="preserve"> </w:t>
      </w:r>
    </w:p>
    <w:p w:rsidR="001E0EC6" w:rsidRDefault="001E0EC6" w:rsidP="00253BF9">
      <w:pPr>
        <w:tabs>
          <w:tab w:val="left" w:pos="341"/>
          <w:tab w:val="left" w:pos="1440"/>
        </w:tabs>
        <w:kinsoku w:val="0"/>
        <w:overflowPunct w:val="0"/>
        <w:autoSpaceDE w:val="0"/>
        <w:autoSpaceDN w:val="0"/>
        <w:adjustRightInd w:val="0"/>
        <w:spacing w:after="0" w:line="240" w:lineRule="auto"/>
        <w:ind w:right="233"/>
        <w:rPr>
          <w:rFonts w:cs="Times New Roman"/>
        </w:rPr>
      </w:pPr>
    </w:p>
    <w:p w:rsidR="001E0EC6" w:rsidRDefault="005B504B" w:rsidP="005B504B">
      <w:pPr>
        <w:pStyle w:val="ListParagraph"/>
        <w:numPr>
          <w:ilvl w:val="0"/>
          <w:numId w:val="11"/>
        </w:numPr>
        <w:tabs>
          <w:tab w:val="left" w:pos="341"/>
          <w:tab w:val="left" w:pos="1440"/>
        </w:tabs>
        <w:kinsoku w:val="0"/>
        <w:overflowPunct w:val="0"/>
        <w:autoSpaceDE w:val="0"/>
        <w:autoSpaceDN w:val="0"/>
        <w:adjustRightInd w:val="0"/>
        <w:spacing w:after="0" w:line="240" w:lineRule="auto"/>
        <w:ind w:right="233"/>
        <w:rPr>
          <w:rFonts w:cs="Times New Roman"/>
        </w:rPr>
      </w:pPr>
      <w:r w:rsidRPr="005B504B">
        <w:rPr>
          <w:rFonts w:cs="Times New Roman"/>
        </w:rPr>
        <w:t xml:space="preserve">To apply for a consolidated grant, applicants must submit separate renewal project applications for each of the </w:t>
      </w:r>
      <w:r>
        <w:rPr>
          <w:rFonts w:cs="Times New Roman"/>
        </w:rPr>
        <w:t xml:space="preserve">eligible renewal project </w:t>
      </w:r>
      <w:r w:rsidRPr="005B504B">
        <w:rPr>
          <w:rFonts w:cs="Times New Roman"/>
        </w:rPr>
        <w:t>grants that are proposed to be consolidated, and an application for the new consolidated grant with the combined budget and information of all grants proposed for consolidation.</w:t>
      </w:r>
    </w:p>
    <w:p w:rsidR="005B504B" w:rsidRPr="001E0EC6" w:rsidRDefault="005B504B" w:rsidP="005B504B">
      <w:pPr>
        <w:pStyle w:val="ListParagraph"/>
        <w:numPr>
          <w:ilvl w:val="0"/>
          <w:numId w:val="11"/>
        </w:numPr>
        <w:tabs>
          <w:tab w:val="left" w:pos="341"/>
          <w:tab w:val="left" w:pos="1440"/>
        </w:tabs>
        <w:kinsoku w:val="0"/>
        <w:overflowPunct w:val="0"/>
        <w:autoSpaceDE w:val="0"/>
        <w:autoSpaceDN w:val="0"/>
        <w:adjustRightInd w:val="0"/>
        <w:spacing w:after="0" w:line="240" w:lineRule="auto"/>
        <w:ind w:right="233"/>
        <w:rPr>
          <w:rFonts w:cs="Times New Roman"/>
        </w:rPr>
      </w:pPr>
      <w:r>
        <w:rPr>
          <w:rFonts w:cs="Times New Roman"/>
        </w:rPr>
        <w:t xml:space="preserve">Applicant(s) should include documentation of the acknowledgement of the Boston HUD field office that it is eligible to consolidate the projects. </w:t>
      </w:r>
    </w:p>
    <w:p w:rsidR="00253BF9" w:rsidRDefault="00253BF9" w:rsidP="00253BF9">
      <w:pPr>
        <w:tabs>
          <w:tab w:val="left" w:pos="341"/>
          <w:tab w:val="left" w:pos="1440"/>
        </w:tabs>
        <w:kinsoku w:val="0"/>
        <w:overflowPunct w:val="0"/>
        <w:autoSpaceDE w:val="0"/>
        <w:autoSpaceDN w:val="0"/>
        <w:adjustRightInd w:val="0"/>
        <w:spacing w:after="0" w:line="240" w:lineRule="auto"/>
        <w:ind w:right="233"/>
        <w:rPr>
          <w:rFonts w:cs="Times New Roman"/>
        </w:rPr>
      </w:pPr>
    </w:p>
    <w:p w:rsidR="005B504B" w:rsidRDefault="005B504B" w:rsidP="00253BF9">
      <w:pPr>
        <w:tabs>
          <w:tab w:val="left" w:pos="341"/>
          <w:tab w:val="left" w:pos="1440"/>
        </w:tabs>
        <w:kinsoku w:val="0"/>
        <w:overflowPunct w:val="0"/>
        <w:autoSpaceDE w:val="0"/>
        <w:autoSpaceDN w:val="0"/>
        <w:adjustRightInd w:val="0"/>
        <w:spacing w:after="0" w:line="240" w:lineRule="auto"/>
        <w:ind w:right="233"/>
        <w:rPr>
          <w:rFonts w:cs="Times New Roman"/>
        </w:rPr>
      </w:pPr>
      <w:r>
        <w:rPr>
          <w:rFonts w:cs="Times New Roman"/>
        </w:rPr>
        <w:t xml:space="preserve">E) </w:t>
      </w:r>
      <w:r w:rsidR="00CF4829">
        <w:rPr>
          <w:rFonts w:cs="Times New Roman"/>
        </w:rPr>
        <w:t xml:space="preserve">Eligible renewal project applicants have the ability in this funding cycle to transition from one </w:t>
      </w:r>
      <w:proofErr w:type="spellStart"/>
      <w:r w:rsidR="00CF4829">
        <w:rPr>
          <w:rFonts w:cs="Times New Roman"/>
        </w:rPr>
        <w:t>CoC</w:t>
      </w:r>
      <w:proofErr w:type="spellEnd"/>
      <w:r w:rsidR="00CF4829">
        <w:rPr>
          <w:rFonts w:cs="Times New Roman"/>
        </w:rPr>
        <w:t xml:space="preserve"> Program component to another. </w:t>
      </w:r>
    </w:p>
    <w:p w:rsidR="00CF4829" w:rsidRDefault="00CF4829" w:rsidP="00253BF9">
      <w:pPr>
        <w:tabs>
          <w:tab w:val="left" w:pos="341"/>
          <w:tab w:val="left" w:pos="1440"/>
        </w:tabs>
        <w:kinsoku w:val="0"/>
        <w:overflowPunct w:val="0"/>
        <w:autoSpaceDE w:val="0"/>
        <w:autoSpaceDN w:val="0"/>
        <w:adjustRightInd w:val="0"/>
        <w:spacing w:after="0" w:line="240" w:lineRule="auto"/>
        <w:ind w:right="233"/>
        <w:rPr>
          <w:rFonts w:cs="Times New Roman"/>
        </w:rPr>
      </w:pPr>
    </w:p>
    <w:p w:rsidR="00CF4829" w:rsidRPr="00CF4829" w:rsidRDefault="00CF4829" w:rsidP="00CF4829">
      <w:pPr>
        <w:pStyle w:val="ListParagraph"/>
        <w:numPr>
          <w:ilvl w:val="0"/>
          <w:numId w:val="12"/>
        </w:numPr>
        <w:tabs>
          <w:tab w:val="left" w:pos="341"/>
          <w:tab w:val="left" w:pos="1440"/>
        </w:tabs>
        <w:kinsoku w:val="0"/>
        <w:overflowPunct w:val="0"/>
        <w:autoSpaceDE w:val="0"/>
        <w:autoSpaceDN w:val="0"/>
        <w:adjustRightInd w:val="0"/>
        <w:spacing w:after="0" w:line="240" w:lineRule="auto"/>
        <w:ind w:right="233"/>
        <w:rPr>
          <w:rFonts w:cs="Times New Roman"/>
        </w:rPr>
      </w:pPr>
      <w:r w:rsidRPr="00CF4829">
        <w:rPr>
          <w:rFonts w:cs="Times New Roman"/>
        </w:rPr>
        <w:t>A grant to fund a new project (as permitted in Section II.B.2 of th</w:t>
      </w:r>
      <w:r>
        <w:rPr>
          <w:rFonts w:cs="Times New Roman"/>
        </w:rPr>
        <w:t>e</w:t>
      </w:r>
      <w:r w:rsidRPr="00CF4829">
        <w:rPr>
          <w:rFonts w:cs="Times New Roman"/>
        </w:rPr>
        <w:t xml:space="preserve"> NOFA) to transition an eligible renewal project being eliminated through reallocation from one program component to another over a 1-year period (see section III.C.3.q of th</w:t>
      </w:r>
      <w:r>
        <w:rPr>
          <w:rFonts w:cs="Times New Roman"/>
        </w:rPr>
        <w:t>e</w:t>
      </w:r>
      <w:r w:rsidRPr="00CF4829">
        <w:rPr>
          <w:rFonts w:cs="Times New Roman"/>
        </w:rPr>
        <w:t xml:space="preserve"> NOFA for more information). The new transition project must meet the requirements set forth in Section II.B.2 of th</w:t>
      </w:r>
      <w:r>
        <w:rPr>
          <w:rFonts w:cs="Times New Roman"/>
        </w:rPr>
        <w:t>e</w:t>
      </w:r>
      <w:r w:rsidRPr="00CF4829">
        <w:rPr>
          <w:rFonts w:cs="Times New Roman"/>
        </w:rPr>
        <w:t xml:space="preserve"> NOFA (e.g., no more than 50 percent of grant funds may be used for costs of eligible activities of the program component being eliminated) and the project eligibility and project quality thresholds established by HUD in Sections V.C.3.b and V.C.3.c of th</w:t>
      </w:r>
      <w:r>
        <w:rPr>
          <w:rFonts w:cs="Times New Roman"/>
        </w:rPr>
        <w:t>e</w:t>
      </w:r>
      <w:r w:rsidRPr="00CF4829">
        <w:rPr>
          <w:rFonts w:cs="Times New Roman"/>
        </w:rPr>
        <w:t xml:space="preserve"> NOFA.</w:t>
      </w:r>
    </w:p>
    <w:p w:rsidR="00253BF9" w:rsidRDefault="00253BF9" w:rsidP="00253BF9">
      <w:pPr>
        <w:tabs>
          <w:tab w:val="left" w:pos="341"/>
          <w:tab w:val="left" w:pos="1440"/>
        </w:tabs>
        <w:kinsoku w:val="0"/>
        <w:overflowPunct w:val="0"/>
        <w:autoSpaceDE w:val="0"/>
        <w:autoSpaceDN w:val="0"/>
        <w:adjustRightInd w:val="0"/>
        <w:spacing w:after="0" w:line="240" w:lineRule="auto"/>
        <w:ind w:right="233"/>
        <w:rPr>
          <w:rFonts w:cs="Times New Roman"/>
        </w:rPr>
      </w:pPr>
    </w:p>
    <w:p w:rsidR="00CF4829" w:rsidRDefault="00CF4829" w:rsidP="00CF4829">
      <w:pPr>
        <w:pStyle w:val="ListParagraph"/>
        <w:numPr>
          <w:ilvl w:val="0"/>
          <w:numId w:val="12"/>
        </w:numPr>
        <w:tabs>
          <w:tab w:val="left" w:pos="341"/>
          <w:tab w:val="left" w:pos="1440"/>
        </w:tabs>
        <w:kinsoku w:val="0"/>
        <w:overflowPunct w:val="0"/>
        <w:autoSpaceDE w:val="0"/>
        <w:autoSpaceDN w:val="0"/>
        <w:adjustRightInd w:val="0"/>
        <w:spacing w:after="0" w:line="240" w:lineRule="auto"/>
        <w:ind w:right="233"/>
        <w:rPr>
          <w:rFonts w:cs="Times New Roman"/>
        </w:rPr>
      </w:pPr>
      <w:r w:rsidRPr="00CF4829">
        <w:rPr>
          <w:rFonts w:cs="Times New Roman"/>
        </w:rPr>
        <w:t xml:space="preserve">For a new project to be considered a transition grant, the applicant for the new project must be the same recipient for the eligible renewal grant(s) being eliminated, and the applicant must provide the grant number(s) of the projects being eliminated to create the new project and attach a copy of the most recently awarded project application (e.g., if the project was last funded in the FY 2017 </w:t>
      </w:r>
      <w:proofErr w:type="spellStart"/>
      <w:r w:rsidRPr="00CF4829">
        <w:rPr>
          <w:rFonts w:cs="Times New Roman"/>
        </w:rPr>
        <w:t>CoC</w:t>
      </w:r>
      <w:proofErr w:type="spellEnd"/>
      <w:r w:rsidRPr="00CF4829">
        <w:rPr>
          <w:rFonts w:cs="Times New Roman"/>
        </w:rPr>
        <w:t xml:space="preserve"> Program Competition, a copy of the FY 2017 </w:t>
      </w:r>
      <w:proofErr w:type="spellStart"/>
      <w:r w:rsidRPr="00CF4829">
        <w:rPr>
          <w:rFonts w:cs="Times New Roman"/>
        </w:rPr>
        <w:t>CoC</w:t>
      </w:r>
      <w:proofErr w:type="spellEnd"/>
      <w:r w:rsidRPr="00CF4829">
        <w:rPr>
          <w:rFonts w:cs="Times New Roman"/>
        </w:rPr>
        <w:t xml:space="preserve"> Program Competition project application must be attached to the project application).</w:t>
      </w:r>
    </w:p>
    <w:p w:rsidR="00CF4829" w:rsidRPr="00CF4829" w:rsidRDefault="00CF4829" w:rsidP="00CF4829">
      <w:pPr>
        <w:pStyle w:val="ListParagraph"/>
        <w:rPr>
          <w:rFonts w:cs="Times New Roman"/>
        </w:rPr>
      </w:pPr>
    </w:p>
    <w:p w:rsidR="00CF4829" w:rsidRDefault="00CF4829" w:rsidP="00CF4829">
      <w:pPr>
        <w:pStyle w:val="ListParagraph"/>
        <w:numPr>
          <w:ilvl w:val="0"/>
          <w:numId w:val="12"/>
        </w:numPr>
        <w:tabs>
          <w:tab w:val="left" w:pos="341"/>
          <w:tab w:val="left" w:pos="1440"/>
        </w:tabs>
        <w:kinsoku w:val="0"/>
        <w:overflowPunct w:val="0"/>
        <w:autoSpaceDE w:val="0"/>
        <w:autoSpaceDN w:val="0"/>
        <w:adjustRightInd w:val="0"/>
        <w:spacing w:after="0" w:line="240" w:lineRule="auto"/>
        <w:ind w:right="233"/>
        <w:rPr>
          <w:rFonts w:cs="Times New Roman"/>
        </w:rPr>
      </w:pPr>
      <w:r>
        <w:rPr>
          <w:rFonts w:cs="Times New Roman"/>
        </w:rPr>
        <w:t xml:space="preserve">To be eligible to receive a transition grant, the renewal project applicant must have the consent of the </w:t>
      </w:r>
      <w:proofErr w:type="spellStart"/>
      <w:r w:rsidR="00172965">
        <w:rPr>
          <w:rFonts w:cs="Times New Roman"/>
        </w:rPr>
        <w:t>LCoC</w:t>
      </w:r>
      <w:proofErr w:type="spellEnd"/>
      <w:r>
        <w:rPr>
          <w:rFonts w:cs="Times New Roman"/>
        </w:rPr>
        <w:t xml:space="preserve"> and meet the standards outline</w:t>
      </w:r>
      <w:r w:rsidR="00937C1E">
        <w:rPr>
          <w:rFonts w:cs="Times New Roman"/>
        </w:rPr>
        <w:t>d</w:t>
      </w:r>
      <w:r>
        <w:rPr>
          <w:rFonts w:cs="Times New Roman"/>
        </w:rPr>
        <w:t xml:space="preserve"> in Section III.C.3.r. of the NOFA. </w:t>
      </w:r>
      <w:r w:rsidR="00937C1E">
        <w:rPr>
          <w:rFonts w:cs="Times New Roman"/>
        </w:rPr>
        <w:t xml:space="preserve">Applicants who wish to request a transition grant must submit a letter of intent to the </w:t>
      </w:r>
      <w:proofErr w:type="spellStart"/>
      <w:r w:rsidR="00172965">
        <w:rPr>
          <w:rFonts w:cs="Times New Roman"/>
        </w:rPr>
        <w:t>LCoC</w:t>
      </w:r>
      <w:proofErr w:type="spellEnd"/>
      <w:r w:rsidR="00937C1E">
        <w:rPr>
          <w:rFonts w:cs="Times New Roman"/>
        </w:rPr>
        <w:t xml:space="preserve"> no later than July 17, 2018</w:t>
      </w:r>
      <w:r w:rsidR="002E19A6">
        <w:rPr>
          <w:rFonts w:cs="Times New Roman"/>
        </w:rPr>
        <w:t xml:space="preserve"> to be presented to the full </w:t>
      </w:r>
      <w:proofErr w:type="spellStart"/>
      <w:r w:rsidR="00172965">
        <w:rPr>
          <w:rFonts w:cs="Times New Roman"/>
        </w:rPr>
        <w:t>LCoC</w:t>
      </w:r>
      <w:proofErr w:type="spellEnd"/>
      <w:r w:rsidR="002E19A6">
        <w:rPr>
          <w:rFonts w:cs="Times New Roman"/>
        </w:rPr>
        <w:t xml:space="preserve"> membership for approval at the monthly </w:t>
      </w:r>
      <w:proofErr w:type="spellStart"/>
      <w:r w:rsidR="002E19A6">
        <w:rPr>
          <w:rFonts w:cs="Times New Roman"/>
        </w:rPr>
        <w:t>CoC</w:t>
      </w:r>
      <w:proofErr w:type="spellEnd"/>
      <w:r w:rsidR="002E19A6">
        <w:rPr>
          <w:rFonts w:cs="Times New Roman"/>
        </w:rPr>
        <w:t xml:space="preserve"> meeting on July 1</w:t>
      </w:r>
      <w:r w:rsidR="00F332A7">
        <w:rPr>
          <w:rFonts w:cs="Times New Roman"/>
        </w:rPr>
        <w:t>9</w:t>
      </w:r>
      <w:r w:rsidR="002E19A6">
        <w:rPr>
          <w:rFonts w:cs="Times New Roman"/>
        </w:rPr>
        <w:t>, 2018</w:t>
      </w:r>
      <w:r w:rsidR="00937C1E">
        <w:rPr>
          <w:rFonts w:cs="Times New Roman"/>
        </w:rPr>
        <w:t>. The letter of intent should include the following:</w:t>
      </w:r>
    </w:p>
    <w:p w:rsidR="00937C1E" w:rsidRPr="00937C1E" w:rsidRDefault="00937C1E" w:rsidP="00937C1E">
      <w:pPr>
        <w:pStyle w:val="ListParagraph"/>
        <w:rPr>
          <w:rFonts w:cs="Times New Roman"/>
        </w:rPr>
      </w:pPr>
    </w:p>
    <w:p w:rsidR="00937C1E" w:rsidRDefault="00937C1E" w:rsidP="00937C1E">
      <w:pPr>
        <w:pStyle w:val="ListParagraph"/>
        <w:numPr>
          <w:ilvl w:val="2"/>
          <w:numId w:val="12"/>
        </w:numPr>
        <w:tabs>
          <w:tab w:val="left" w:pos="341"/>
          <w:tab w:val="left" w:pos="1440"/>
        </w:tabs>
        <w:kinsoku w:val="0"/>
        <w:overflowPunct w:val="0"/>
        <w:autoSpaceDE w:val="0"/>
        <w:autoSpaceDN w:val="0"/>
        <w:adjustRightInd w:val="0"/>
        <w:spacing w:after="0" w:line="240" w:lineRule="auto"/>
        <w:ind w:right="233"/>
        <w:rPr>
          <w:rFonts w:cs="Times New Roman"/>
        </w:rPr>
      </w:pPr>
      <w:bookmarkStart w:id="3" w:name="_Hlk518494414"/>
      <w:r>
        <w:rPr>
          <w:rFonts w:cs="Times New Roman"/>
        </w:rPr>
        <w:t xml:space="preserve">The name of the eligible renewal project being </w:t>
      </w:r>
      <w:proofErr w:type="gramStart"/>
      <w:r>
        <w:rPr>
          <w:rFonts w:cs="Times New Roman"/>
        </w:rPr>
        <w:t>eliminated</w:t>
      </w:r>
      <w:proofErr w:type="gramEnd"/>
      <w:r w:rsidR="002E19A6">
        <w:rPr>
          <w:rFonts w:cs="Times New Roman"/>
        </w:rPr>
        <w:t xml:space="preserve"> and the amount of funding attributed to it in the most recent GIW</w:t>
      </w:r>
      <w:r>
        <w:rPr>
          <w:rFonts w:cs="Times New Roman"/>
        </w:rPr>
        <w:t>, how many beds or units it contains, how many of those are dedicated to CH, whether it is a Housing First program and the number of homeless persons</w:t>
      </w:r>
      <w:bookmarkEnd w:id="3"/>
      <w:r>
        <w:rPr>
          <w:rFonts w:cs="Times New Roman"/>
        </w:rPr>
        <w:t xml:space="preserve"> served in the most recent APR. If the APR was run more than 3 months ago, the applicant should also run and include a current APR.</w:t>
      </w:r>
    </w:p>
    <w:p w:rsidR="00937C1E" w:rsidRDefault="00937C1E" w:rsidP="00937C1E">
      <w:pPr>
        <w:pStyle w:val="ListParagraph"/>
        <w:numPr>
          <w:ilvl w:val="2"/>
          <w:numId w:val="12"/>
        </w:numPr>
        <w:tabs>
          <w:tab w:val="left" w:pos="341"/>
          <w:tab w:val="left" w:pos="1440"/>
        </w:tabs>
        <w:kinsoku w:val="0"/>
        <w:overflowPunct w:val="0"/>
        <w:autoSpaceDE w:val="0"/>
        <w:autoSpaceDN w:val="0"/>
        <w:adjustRightInd w:val="0"/>
        <w:spacing w:after="0" w:line="240" w:lineRule="auto"/>
        <w:ind w:right="233"/>
        <w:rPr>
          <w:rFonts w:cs="Times New Roman"/>
        </w:rPr>
      </w:pPr>
      <w:r w:rsidRPr="00937C1E">
        <w:rPr>
          <w:rFonts w:cs="Times New Roman"/>
        </w:rPr>
        <w:t xml:space="preserve">The </w:t>
      </w:r>
      <w:r w:rsidR="002E19A6">
        <w:rPr>
          <w:rFonts w:cs="Times New Roman"/>
        </w:rPr>
        <w:t xml:space="preserve">amount to be requested, </w:t>
      </w:r>
      <w:r w:rsidRPr="00937C1E">
        <w:rPr>
          <w:rFonts w:cs="Times New Roman"/>
        </w:rPr>
        <w:t>n</w:t>
      </w:r>
      <w:r>
        <w:rPr>
          <w:rFonts w:cs="Times New Roman"/>
        </w:rPr>
        <w:t xml:space="preserve">umber of </w:t>
      </w:r>
      <w:r w:rsidRPr="00937C1E">
        <w:rPr>
          <w:rFonts w:cs="Times New Roman"/>
        </w:rPr>
        <w:t>beds or units</w:t>
      </w:r>
      <w:r>
        <w:rPr>
          <w:rFonts w:cs="Times New Roman"/>
        </w:rPr>
        <w:t xml:space="preserve"> to be included in the new application, </w:t>
      </w:r>
      <w:r w:rsidRPr="00937C1E">
        <w:rPr>
          <w:rFonts w:cs="Times New Roman"/>
        </w:rPr>
        <w:t>how many of those are dedicated to CH, whether it is a Housing First program and the number of homeless persons</w:t>
      </w:r>
      <w:r>
        <w:rPr>
          <w:rFonts w:cs="Times New Roman"/>
        </w:rPr>
        <w:t xml:space="preserve"> to be served. </w:t>
      </w:r>
    </w:p>
    <w:p w:rsidR="00937C1E" w:rsidRPr="00CF4829" w:rsidRDefault="00937C1E" w:rsidP="00937C1E">
      <w:pPr>
        <w:pStyle w:val="ListParagraph"/>
        <w:numPr>
          <w:ilvl w:val="2"/>
          <w:numId w:val="12"/>
        </w:numPr>
        <w:tabs>
          <w:tab w:val="left" w:pos="341"/>
          <w:tab w:val="left" w:pos="1440"/>
        </w:tabs>
        <w:kinsoku w:val="0"/>
        <w:overflowPunct w:val="0"/>
        <w:autoSpaceDE w:val="0"/>
        <w:autoSpaceDN w:val="0"/>
        <w:adjustRightInd w:val="0"/>
        <w:spacing w:after="0" w:line="240" w:lineRule="auto"/>
        <w:ind w:right="233"/>
        <w:rPr>
          <w:rFonts w:cs="Times New Roman"/>
        </w:rPr>
      </w:pPr>
      <w:r>
        <w:rPr>
          <w:rFonts w:cs="Times New Roman"/>
        </w:rPr>
        <w:t xml:space="preserve">The letter should be signed by the </w:t>
      </w:r>
      <w:r w:rsidR="002E19A6">
        <w:rPr>
          <w:rFonts w:cs="Times New Roman"/>
        </w:rPr>
        <w:t>Chief Executive Officer or Executive Director of the project agency.</w:t>
      </w:r>
    </w:p>
    <w:p w:rsidR="00253BF9" w:rsidRDefault="00253BF9" w:rsidP="00253BF9">
      <w:pPr>
        <w:tabs>
          <w:tab w:val="left" w:pos="341"/>
          <w:tab w:val="left" w:pos="1440"/>
        </w:tabs>
        <w:kinsoku w:val="0"/>
        <w:overflowPunct w:val="0"/>
        <w:autoSpaceDE w:val="0"/>
        <w:autoSpaceDN w:val="0"/>
        <w:adjustRightInd w:val="0"/>
        <w:spacing w:after="0" w:line="240" w:lineRule="auto"/>
        <w:ind w:right="233"/>
        <w:rPr>
          <w:rFonts w:cs="Times New Roman"/>
        </w:rPr>
      </w:pPr>
    </w:p>
    <w:p w:rsidR="00B410A7" w:rsidRDefault="00DF1A01" w:rsidP="002E19A6">
      <w:pPr>
        <w:tabs>
          <w:tab w:val="left" w:pos="341"/>
        </w:tabs>
        <w:kinsoku w:val="0"/>
        <w:overflowPunct w:val="0"/>
        <w:autoSpaceDE w:val="0"/>
        <w:autoSpaceDN w:val="0"/>
        <w:adjustRightInd w:val="0"/>
        <w:spacing w:after="0" w:line="240" w:lineRule="auto"/>
        <w:ind w:right="233"/>
      </w:pPr>
      <w:r w:rsidRPr="004A56B3">
        <w:t xml:space="preserve">New projects will be accepted or rejected by an independent scoring committee and presented to the </w:t>
      </w:r>
      <w:r w:rsidR="002E19A6">
        <w:t xml:space="preserve">full membership of the </w:t>
      </w:r>
      <w:proofErr w:type="spellStart"/>
      <w:r w:rsidR="00172965">
        <w:t>LCoC</w:t>
      </w:r>
      <w:proofErr w:type="spellEnd"/>
      <w:r w:rsidR="00534F70" w:rsidRPr="004A56B3">
        <w:t>.</w:t>
      </w:r>
    </w:p>
    <w:p w:rsidR="00B410A7" w:rsidRPr="004A56B3" w:rsidRDefault="00B410A7" w:rsidP="004A56B3">
      <w:pPr>
        <w:tabs>
          <w:tab w:val="left" w:pos="341"/>
        </w:tabs>
        <w:kinsoku w:val="0"/>
        <w:overflowPunct w:val="0"/>
        <w:autoSpaceDE w:val="0"/>
        <w:autoSpaceDN w:val="0"/>
        <w:adjustRightInd w:val="0"/>
        <w:spacing w:after="0" w:line="240" w:lineRule="auto"/>
        <w:ind w:left="1080" w:right="233"/>
      </w:pPr>
    </w:p>
    <w:p w:rsidR="00B67199" w:rsidRPr="004A56B3" w:rsidRDefault="00B67199" w:rsidP="004A56B3">
      <w:pPr>
        <w:pStyle w:val="ListParagraph"/>
        <w:numPr>
          <w:ilvl w:val="0"/>
          <w:numId w:val="1"/>
        </w:numPr>
        <w:spacing w:after="0" w:line="240" w:lineRule="auto"/>
        <w:rPr>
          <w:b/>
        </w:rPr>
      </w:pPr>
      <w:r w:rsidRPr="004A56B3">
        <w:rPr>
          <w:b/>
        </w:rPr>
        <w:t>Grant Term</w:t>
      </w:r>
    </w:p>
    <w:p w:rsidR="002E19A6" w:rsidRDefault="002E19A6" w:rsidP="002E19A6">
      <w:pPr>
        <w:pStyle w:val="ListParagraph"/>
        <w:spacing w:after="0" w:line="240" w:lineRule="auto"/>
        <w:ind w:left="1080"/>
      </w:pPr>
      <w:r>
        <w:t>The initial grant term for new project applications may be 1-year, 2-years, 3-years, 4-years, 5-years, or 15-years. However, the following exceptions apply:</w:t>
      </w:r>
    </w:p>
    <w:p w:rsidR="002E19A6" w:rsidRDefault="002E19A6" w:rsidP="002E19A6">
      <w:pPr>
        <w:pStyle w:val="ListParagraph"/>
        <w:spacing w:after="0" w:line="240" w:lineRule="auto"/>
        <w:ind w:left="1080"/>
      </w:pPr>
    </w:p>
    <w:p w:rsidR="002E19A6" w:rsidRDefault="002E19A6" w:rsidP="002E19A6">
      <w:pPr>
        <w:pStyle w:val="ListParagraph"/>
        <w:numPr>
          <w:ilvl w:val="0"/>
          <w:numId w:val="13"/>
        </w:numPr>
        <w:spacing w:after="0" w:line="240" w:lineRule="auto"/>
        <w:ind w:left="1080" w:firstLine="0"/>
      </w:pPr>
      <w:r>
        <w:t xml:space="preserve">Any new expansion project that is submitted to expand an eligible renewal </w:t>
      </w:r>
      <w:proofErr w:type="spellStart"/>
      <w:r>
        <w:t>CoC</w:t>
      </w:r>
      <w:proofErr w:type="spellEnd"/>
      <w:r>
        <w:t xml:space="preserve"> Program-funded project may only request a 1-year grant term, regardless of the project type. This requirement does not apply to traditional expansion grants.</w:t>
      </w:r>
    </w:p>
    <w:p w:rsidR="002E19A6" w:rsidRDefault="002E19A6" w:rsidP="002E19A6">
      <w:pPr>
        <w:pStyle w:val="ListParagraph"/>
        <w:spacing w:after="0" w:line="240" w:lineRule="auto"/>
        <w:ind w:left="1080"/>
      </w:pPr>
    </w:p>
    <w:p w:rsidR="002E19A6" w:rsidRDefault="002E19A6" w:rsidP="002E19A6">
      <w:pPr>
        <w:pStyle w:val="ListParagraph"/>
        <w:spacing w:after="0" w:line="240" w:lineRule="auto"/>
        <w:ind w:left="1080"/>
      </w:pPr>
      <w:r>
        <w:t>b. Any new project that requests tenant-based rental assistance may request a 1-year, 2-year, 3-year, 4-year, or 5-year grant term.</w:t>
      </w:r>
    </w:p>
    <w:p w:rsidR="002E19A6" w:rsidRDefault="002E19A6" w:rsidP="002E19A6">
      <w:pPr>
        <w:pStyle w:val="ListParagraph"/>
        <w:spacing w:after="0" w:line="240" w:lineRule="auto"/>
        <w:ind w:left="1080"/>
      </w:pPr>
    </w:p>
    <w:p w:rsidR="004A56B3" w:rsidRDefault="002E19A6" w:rsidP="002E19A6">
      <w:pPr>
        <w:pStyle w:val="ListParagraph"/>
        <w:spacing w:after="0" w:line="240" w:lineRule="auto"/>
        <w:ind w:left="1080"/>
      </w:pPr>
      <w:r>
        <w:t>c. Any new project that requests leasing costs–either leasing costs only or leasing costs plus other costs (e.g., supportive services, HMIS.)–may only request up to a 3-year grant term.</w:t>
      </w:r>
    </w:p>
    <w:p w:rsidR="002E19A6" w:rsidRDefault="002E19A6" w:rsidP="002E19A6">
      <w:pPr>
        <w:pStyle w:val="ListParagraph"/>
        <w:spacing w:after="0" w:line="240" w:lineRule="auto"/>
        <w:ind w:left="1080"/>
      </w:pPr>
    </w:p>
    <w:p w:rsidR="002E19A6" w:rsidRDefault="002E19A6" w:rsidP="002E19A6">
      <w:pPr>
        <w:pStyle w:val="ListParagraph"/>
        <w:spacing w:after="0" w:line="240" w:lineRule="auto"/>
        <w:ind w:left="1080"/>
      </w:pPr>
      <w:r>
        <w:t xml:space="preserve">d. Any new project that requests project-based rental assistance or sponsor-based rental assistance, or operating costs may request up to a 15-year grant term; however, the project applicants may only request up to 5 years of funds. Funding for the remainder of the term is subject to availability. Applicants must apply for additional funds as a renewal project application prior to the anniversary of the first expenditure of grant funds by which date the </w:t>
      </w:r>
      <w:r>
        <w:lastRenderedPageBreak/>
        <w:t xml:space="preserve">grant funds should have been expended, or if the date upon which funds must be expended has been extended by HUD, the date upon which the extension ends. </w:t>
      </w:r>
      <w:proofErr w:type="spellStart"/>
      <w:r>
        <w:t>CoC</w:t>
      </w:r>
      <w:proofErr w:type="spellEnd"/>
      <w:r>
        <w:t xml:space="preserve"> Program funds are not guaranteed past the initial 5-year grant term, if conditionally awarded.</w:t>
      </w:r>
    </w:p>
    <w:p w:rsidR="002E19A6" w:rsidRDefault="002E19A6" w:rsidP="002E19A6">
      <w:pPr>
        <w:pStyle w:val="ListParagraph"/>
        <w:spacing w:after="0" w:line="240" w:lineRule="auto"/>
        <w:ind w:left="1080"/>
      </w:pPr>
    </w:p>
    <w:p w:rsidR="002E19A6" w:rsidRDefault="002E19A6" w:rsidP="002E19A6">
      <w:pPr>
        <w:pStyle w:val="ListParagraph"/>
        <w:spacing w:after="0" w:line="240" w:lineRule="auto"/>
        <w:ind w:left="1080"/>
      </w:pPr>
      <w:r>
        <w:t>e. Any new project that requests operating costs, Supportive Services Only, HMIS, and project administration may request 1-year, 2-year, 3-year, 4-year, or 5-year grant terms with funding for the same number of years.</w:t>
      </w:r>
    </w:p>
    <w:p w:rsidR="002E19A6" w:rsidRDefault="002E19A6" w:rsidP="002E19A6">
      <w:pPr>
        <w:pStyle w:val="ListParagraph"/>
        <w:spacing w:after="0" w:line="240" w:lineRule="auto"/>
        <w:ind w:left="1080"/>
      </w:pPr>
    </w:p>
    <w:p w:rsidR="002E19A6" w:rsidRDefault="002E19A6" w:rsidP="002E19A6">
      <w:pPr>
        <w:pStyle w:val="ListParagraph"/>
        <w:spacing w:after="0" w:line="240" w:lineRule="auto"/>
        <w:ind w:left="1080"/>
      </w:pPr>
      <w:r>
        <w:t>f. Any new project that requests new construction, acquisition, or rehabilitation must request a minimum of a 3-year grant term and may request up to a 5-year grant term.</w:t>
      </w:r>
    </w:p>
    <w:p w:rsidR="002E19A6" w:rsidRDefault="002E19A6" w:rsidP="002E19A6">
      <w:pPr>
        <w:pStyle w:val="ListParagraph"/>
        <w:spacing w:after="0" w:line="240" w:lineRule="auto"/>
        <w:ind w:left="1080"/>
      </w:pPr>
    </w:p>
    <w:p w:rsidR="002E19A6" w:rsidRDefault="002E19A6" w:rsidP="002E19A6">
      <w:pPr>
        <w:pStyle w:val="ListParagraph"/>
        <w:spacing w:after="0" w:line="240" w:lineRule="auto"/>
        <w:ind w:left="1080"/>
      </w:pPr>
      <w:r>
        <w:t>g. If an applicant requests funds for new construction, acquisition, or rehabilitation in addition to requesting funds for operating, supportive services, or HMIS, the funding will be for the 3 years requested, and the grant term will be 3 years plus the time necessary to acquire the property, complete construction, and begin operating the project. HUD will require recordation of a HUD-approved use and repayment covenant (a form can be obtained from the local HUD CPD Field Office) for all grants of funds for new constructions, acquisition, and rehabilitation. (24 CFR 578.81)</w:t>
      </w:r>
    </w:p>
    <w:p w:rsidR="002E19A6" w:rsidRDefault="002E19A6" w:rsidP="002E19A6">
      <w:pPr>
        <w:pStyle w:val="ListParagraph"/>
        <w:spacing w:after="0" w:line="240" w:lineRule="auto"/>
        <w:ind w:left="1080"/>
      </w:pPr>
    </w:p>
    <w:p w:rsidR="002E19A6" w:rsidRDefault="002E19A6" w:rsidP="002E19A6">
      <w:pPr>
        <w:pStyle w:val="ListParagraph"/>
        <w:spacing w:after="0" w:line="240" w:lineRule="auto"/>
        <w:ind w:left="1080"/>
      </w:pPr>
      <w:r>
        <w:t>h. Any new project that is requesting consideration under the DV Bonus (see Section III.C.3.g of this NOFA more information) may only request a 1-year grant term, regardless of project type.</w:t>
      </w:r>
    </w:p>
    <w:p w:rsidR="00D636C7" w:rsidRPr="004A56B3" w:rsidRDefault="00D636C7" w:rsidP="002E19A6">
      <w:pPr>
        <w:pStyle w:val="ListParagraph"/>
        <w:spacing w:after="0" w:line="240" w:lineRule="auto"/>
        <w:ind w:left="1080"/>
      </w:pPr>
    </w:p>
    <w:p w:rsidR="00817677" w:rsidRPr="004A56B3" w:rsidRDefault="00817677" w:rsidP="004A56B3">
      <w:pPr>
        <w:pStyle w:val="ListParagraph"/>
        <w:numPr>
          <w:ilvl w:val="0"/>
          <w:numId w:val="1"/>
        </w:numPr>
        <w:spacing w:after="0" w:line="240" w:lineRule="auto"/>
        <w:rPr>
          <w:b/>
        </w:rPr>
      </w:pPr>
      <w:r w:rsidRPr="004A56B3">
        <w:rPr>
          <w:b/>
        </w:rPr>
        <w:t>Matching</w:t>
      </w:r>
    </w:p>
    <w:p w:rsidR="008F351A" w:rsidRDefault="00817677" w:rsidP="005738A1">
      <w:pPr>
        <w:pStyle w:val="ListParagraph"/>
        <w:spacing w:after="0" w:line="240" w:lineRule="auto"/>
        <w:ind w:left="1080"/>
      </w:pPr>
      <w:r w:rsidRPr="004A56B3">
        <w:t xml:space="preserve">The applicant must match all grant funds, except for leasing funds, with no less than 25% of funds or in-kind contributions from other sources. </w:t>
      </w:r>
      <w:r w:rsidR="005738A1" w:rsidRPr="005738A1">
        <w:t>24 CFR 578.73 provides the information regarding match requirements. Project applicants that intend to use program income as match must provide an estimate of how much program income will be used for match</w:t>
      </w:r>
      <w:r w:rsidR="005738A1">
        <w:t>.</w:t>
      </w:r>
    </w:p>
    <w:p w:rsidR="008F351A" w:rsidRDefault="008F351A" w:rsidP="004A56B3">
      <w:pPr>
        <w:pStyle w:val="ListParagraph"/>
        <w:spacing w:after="0" w:line="240" w:lineRule="auto"/>
        <w:ind w:left="1080"/>
      </w:pPr>
    </w:p>
    <w:p w:rsidR="003E5A23" w:rsidRPr="004A56B3" w:rsidRDefault="003E5A23" w:rsidP="004A56B3">
      <w:pPr>
        <w:pStyle w:val="ListParagraph"/>
        <w:numPr>
          <w:ilvl w:val="0"/>
          <w:numId w:val="1"/>
        </w:numPr>
        <w:spacing w:after="0" w:line="240" w:lineRule="auto"/>
        <w:rPr>
          <w:b/>
        </w:rPr>
      </w:pPr>
      <w:r w:rsidRPr="004A56B3">
        <w:rPr>
          <w:b/>
        </w:rPr>
        <w:t>Eligibility</w:t>
      </w:r>
    </w:p>
    <w:p w:rsidR="003E5A23" w:rsidRPr="004A56B3" w:rsidRDefault="003E5A23" w:rsidP="004A56B3">
      <w:pPr>
        <w:pStyle w:val="ListParagraph"/>
        <w:spacing w:after="0" w:line="240" w:lineRule="auto"/>
        <w:ind w:left="1080"/>
      </w:pPr>
      <w:r w:rsidRPr="004A56B3">
        <w:t>Eligible projects</w:t>
      </w:r>
      <w:r w:rsidR="002E19A6">
        <w:t xml:space="preserve"> applicants</w:t>
      </w:r>
      <w:r w:rsidRPr="004A56B3">
        <w:t xml:space="preserve"> </w:t>
      </w:r>
      <w:r w:rsidR="006C0246">
        <w:t xml:space="preserve">are defined below. </w:t>
      </w:r>
    </w:p>
    <w:p w:rsidR="00111F11" w:rsidRPr="004A56B3" w:rsidRDefault="00111F11" w:rsidP="004A56B3">
      <w:pPr>
        <w:pStyle w:val="ListParagraph"/>
        <w:spacing w:after="0" w:line="240" w:lineRule="auto"/>
        <w:ind w:left="1080"/>
      </w:pPr>
    </w:p>
    <w:p w:rsidR="006C0246" w:rsidRDefault="006C0246" w:rsidP="006C0246">
      <w:pPr>
        <w:spacing w:after="0" w:line="240" w:lineRule="auto"/>
      </w:pPr>
      <w:r>
        <w:t xml:space="preserve">A) Renewal Projects - Awards made under the </w:t>
      </w:r>
      <w:proofErr w:type="spellStart"/>
      <w:r>
        <w:t>CoC</w:t>
      </w:r>
      <w:proofErr w:type="spellEnd"/>
      <w:r>
        <w:t xml:space="preserve"> Program and S+C project-based rental assistance with rehabilitation 10-year grants, are eligible for renewal for FY 2018 funds if they are currently in operation and have an executed grant agreement that is dated no later than December 31, 2018 and expires in Calendar Year (CY) 2019 (the period from January 1, 2019 through December 31, 2019).</w:t>
      </w:r>
    </w:p>
    <w:p w:rsidR="006C0246" w:rsidRDefault="006C0246" w:rsidP="006C0246">
      <w:pPr>
        <w:spacing w:after="0" w:line="240" w:lineRule="auto"/>
      </w:pPr>
    </w:p>
    <w:p w:rsidR="006C0246" w:rsidRDefault="006C0246" w:rsidP="006C0246">
      <w:pPr>
        <w:pStyle w:val="ListParagraph"/>
        <w:spacing w:after="0" w:line="240" w:lineRule="auto"/>
        <w:ind w:left="1440"/>
      </w:pPr>
      <w:r>
        <w:t>(1) HUD will not select renewal projects for an award of FY 2018 funds in this Competition unless the project meets one of the following additional eligibility requirements:</w:t>
      </w:r>
    </w:p>
    <w:p w:rsidR="006C0246" w:rsidRDefault="006C0246" w:rsidP="006C0246">
      <w:pPr>
        <w:pStyle w:val="ListParagraph"/>
        <w:spacing w:after="0" w:line="240" w:lineRule="auto"/>
        <w:ind w:left="1800"/>
      </w:pPr>
      <w:r>
        <w:t xml:space="preserve">(a) Any </w:t>
      </w:r>
      <w:proofErr w:type="spellStart"/>
      <w:r>
        <w:t>CoC</w:t>
      </w:r>
      <w:proofErr w:type="spellEnd"/>
      <w:r>
        <w:t xml:space="preserve"> Program grant or S+C project-based rental assistance grant with funds for rehabilitation awarded in a preceding Competition that expire in CY 2019.</w:t>
      </w:r>
    </w:p>
    <w:p w:rsidR="006C0246" w:rsidRDefault="006C0246" w:rsidP="006C0246">
      <w:pPr>
        <w:pStyle w:val="ListParagraph"/>
        <w:spacing w:after="0" w:line="240" w:lineRule="auto"/>
        <w:ind w:left="1800"/>
      </w:pPr>
      <w:r>
        <w:t>(b) Any S+C grant awarded prior to FY 2002 for which funding is expected to run out in CY 2019, and which has never applied for renewal funding.</w:t>
      </w:r>
    </w:p>
    <w:p w:rsidR="006C0246" w:rsidRDefault="006C0246" w:rsidP="006C0246">
      <w:pPr>
        <w:pStyle w:val="ListParagraph"/>
        <w:spacing w:after="0" w:line="240" w:lineRule="auto"/>
        <w:ind w:left="1800"/>
      </w:pPr>
      <w:r>
        <w:t>(c) Any grant awarded as S+C grant that included rehabilitation that has a 10-year grant term.</w:t>
      </w:r>
    </w:p>
    <w:p w:rsidR="006C0246" w:rsidRDefault="006C0246" w:rsidP="006C0246">
      <w:pPr>
        <w:pStyle w:val="ListParagraph"/>
        <w:spacing w:after="0" w:line="240" w:lineRule="auto"/>
        <w:ind w:left="1080"/>
      </w:pPr>
    </w:p>
    <w:p w:rsidR="006C0246" w:rsidRDefault="006C0246" w:rsidP="006C0246">
      <w:pPr>
        <w:pStyle w:val="ListParagraph"/>
        <w:spacing w:after="0" w:line="240" w:lineRule="auto"/>
        <w:ind w:left="1440"/>
      </w:pPr>
      <w:r>
        <w:lastRenderedPageBreak/>
        <w:t>(2) The total request for each renewing project may not exceed the ARA. Additionally, where two or more eligible projects are being consolidated through the project application, the total ARA of the consolidated project must be equal or less than the sum of the original renewal projects. Because funds for acquisition, new construction, and rehabilitation may not be renewed, grants being renewed whose original expiring award included those funds may only renew leasing, supportive services, rental assistance, operating, and HMIS costs and may not exceed 10 percent in administrative costs. For information on ARA, see Section III.C.1.a of th</w:t>
      </w:r>
      <w:r w:rsidR="001E79CA">
        <w:t>e</w:t>
      </w:r>
      <w:r>
        <w:t xml:space="preserve"> NOFA.</w:t>
      </w:r>
    </w:p>
    <w:p w:rsidR="006C0246" w:rsidRDefault="006C0246" w:rsidP="006C0246">
      <w:pPr>
        <w:pStyle w:val="ListParagraph"/>
        <w:spacing w:after="0" w:line="240" w:lineRule="auto"/>
        <w:ind w:left="1080" w:firstLine="360"/>
      </w:pPr>
    </w:p>
    <w:p w:rsidR="006C0246" w:rsidRDefault="006C0246" w:rsidP="001E79CA">
      <w:pPr>
        <w:pStyle w:val="ListParagraph"/>
        <w:numPr>
          <w:ilvl w:val="0"/>
          <w:numId w:val="10"/>
        </w:numPr>
        <w:spacing w:after="0" w:line="240" w:lineRule="auto"/>
      </w:pPr>
      <w:r>
        <w:t>New Projects.</w:t>
      </w:r>
    </w:p>
    <w:p w:rsidR="00FB7F9B" w:rsidRDefault="001E79CA" w:rsidP="00FB7F9B">
      <w:pPr>
        <w:pStyle w:val="ListParagraph"/>
        <w:numPr>
          <w:ilvl w:val="4"/>
          <w:numId w:val="12"/>
        </w:numPr>
        <w:spacing w:after="0" w:line="240" w:lineRule="auto"/>
      </w:pPr>
      <w:r>
        <w:t xml:space="preserve">As pertains to this RFP, new projects can be created through </w:t>
      </w:r>
      <w:r w:rsidR="006C0246">
        <w:t>bonus</w:t>
      </w:r>
      <w:r w:rsidR="00FB7F9B">
        <w:t xml:space="preserve"> or </w:t>
      </w:r>
      <w:r w:rsidR="006C0246">
        <w:t>DV Bonus</w:t>
      </w:r>
      <w:r w:rsidR="00FB7F9B">
        <w:t>.</w:t>
      </w:r>
    </w:p>
    <w:p w:rsidR="00817677" w:rsidRPr="004A56B3" w:rsidRDefault="00FB7F9B" w:rsidP="00FB7F9B">
      <w:pPr>
        <w:pStyle w:val="ListParagraph"/>
        <w:spacing w:after="0" w:line="240" w:lineRule="auto"/>
        <w:ind w:left="3600"/>
      </w:pPr>
      <w:r w:rsidRPr="004A56B3">
        <w:t xml:space="preserve"> </w:t>
      </w:r>
    </w:p>
    <w:p w:rsidR="00817677" w:rsidRPr="004A56B3" w:rsidRDefault="00817677" w:rsidP="004A56B3">
      <w:pPr>
        <w:pStyle w:val="ListParagraph"/>
        <w:numPr>
          <w:ilvl w:val="0"/>
          <w:numId w:val="1"/>
        </w:numPr>
        <w:spacing w:after="0" w:line="240" w:lineRule="auto"/>
        <w:rPr>
          <w:b/>
        </w:rPr>
      </w:pPr>
      <w:r w:rsidRPr="004A56B3">
        <w:rPr>
          <w:b/>
        </w:rPr>
        <w:t>Project Description</w:t>
      </w:r>
    </w:p>
    <w:p w:rsidR="00FB7F9B" w:rsidRDefault="001E79CA" w:rsidP="004A56B3">
      <w:pPr>
        <w:pStyle w:val="ListParagraph"/>
        <w:spacing w:after="0" w:line="240" w:lineRule="auto"/>
        <w:ind w:left="1080"/>
      </w:pPr>
      <w:r>
        <w:t>For Bonus, Domestic Violence Bonus and Expansion projects, applicants will submit a concept paper</w:t>
      </w:r>
      <w:r w:rsidR="00274223">
        <w:t xml:space="preserve"> no later than July </w:t>
      </w:r>
      <w:r w:rsidR="00F332A7">
        <w:t>2</w:t>
      </w:r>
      <w:r w:rsidR="00FB7F9B">
        <w:t>4</w:t>
      </w:r>
      <w:r w:rsidR="00274223">
        <w:t>, 2018</w:t>
      </w:r>
      <w:r>
        <w:t xml:space="preserve"> that includes a </w:t>
      </w:r>
      <w:r w:rsidR="00817677" w:rsidRPr="004A56B3">
        <w:t xml:space="preserve">description of the population/sub-population it will serve, </w:t>
      </w:r>
      <w:r w:rsidR="00896291" w:rsidRPr="004A56B3">
        <w:t xml:space="preserve">cultural competence capacity related to the population/sub-population, </w:t>
      </w:r>
      <w:r w:rsidR="00817677" w:rsidRPr="004A56B3">
        <w:t xml:space="preserve">the type of housing and services that will be provided, including those not covered by funding under this </w:t>
      </w:r>
      <w:r w:rsidR="00673DA0" w:rsidRPr="004A56B3">
        <w:t>proposal</w:t>
      </w:r>
      <w:r w:rsidR="00817677" w:rsidRPr="004A56B3">
        <w:t xml:space="preserve">, </w:t>
      </w:r>
      <w:r>
        <w:t xml:space="preserve">the number of dedicated CH beds, whether the project will </w:t>
      </w:r>
      <w:r w:rsidR="00274223">
        <w:t>use the</w:t>
      </w:r>
      <w:r>
        <w:t xml:space="preserve"> Housing First</w:t>
      </w:r>
      <w:r w:rsidR="00274223">
        <w:t xml:space="preserve"> model, whether it will participate in CE </w:t>
      </w:r>
      <w:r w:rsidR="00817677" w:rsidRPr="004A56B3">
        <w:t>and the budget acti</w:t>
      </w:r>
      <w:r w:rsidR="00111F11" w:rsidRPr="004A56B3">
        <w:t xml:space="preserve">vities that are being requested. </w:t>
      </w:r>
    </w:p>
    <w:p w:rsidR="00FB7F9B" w:rsidRDefault="00FB7F9B" w:rsidP="004A56B3">
      <w:pPr>
        <w:pStyle w:val="ListParagraph"/>
        <w:spacing w:after="0" w:line="240" w:lineRule="auto"/>
        <w:ind w:left="1080"/>
      </w:pPr>
    </w:p>
    <w:p w:rsidR="00274223" w:rsidRDefault="00274223" w:rsidP="004A56B3">
      <w:pPr>
        <w:pStyle w:val="ListParagraph"/>
        <w:spacing w:after="0" w:line="240" w:lineRule="auto"/>
        <w:ind w:left="1080"/>
      </w:pPr>
      <w:r>
        <w:t>Expansion projects should also include the name of the eligible renewal project it proposes expanding and how this expansion impacts the population served as well as the original project.</w:t>
      </w:r>
    </w:p>
    <w:p w:rsidR="00274223" w:rsidRDefault="00274223" w:rsidP="004A56B3">
      <w:pPr>
        <w:pStyle w:val="ListParagraph"/>
        <w:spacing w:after="0" w:line="240" w:lineRule="auto"/>
        <w:ind w:left="1080"/>
        <w:rPr>
          <w:b/>
        </w:rPr>
      </w:pPr>
    </w:p>
    <w:p w:rsidR="00817677" w:rsidRPr="004A56B3" w:rsidRDefault="005B6C74" w:rsidP="00B410A7">
      <w:pPr>
        <w:pStyle w:val="ListParagraph"/>
        <w:spacing w:after="0" w:line="240" w:lineRule="auto"/>
        <w:ind w:left="1080"/>
      </w:pPr>
      <w:r>
        <w:t>In addition, concept papers should indicate the a</w:t>
      </w:r>
      <w:r w:rsidR="00077FC4" w:rsidRPr="004A56B3">
        <w:t xml:space="preserve">pplicant’s </w:t>
      </w:r>
      <w:r>
        <w:t xml:space="preserve">experience and capacity by describing the </w:t>
      </w:r>
      <w:r w:rsidR="00817677" w:rsidRPr="004A56B3">
        <w:t>agency’s experience and staff qualifications in providing housing and/or homeless supportive services. Include details specific to serving persons experiencing chronic homelessness.</w:t>
      </w:r>
    </w:p>
    <w:p w:rsidR="00B410A7" w:rsidRDefault="00B410A7" w:rsidP="00B410A7">
      <w:pPr>
        <w:kinsoku w:val="0"/>
        <w:overflowPunct w:val="0"/>
        <w:autoSpaceDE w:val="0"/>
        <w:autoSpaceDN w:val="0"/>
        <w:adjustRightInd w:val="0"/>
        <w:spacing w:after="0" w:line="240" w:lineRule="auto"/>
        <w:ind w:left="1080"/>
        <w:rPr>
          <w:rFonts w:cs="Times New Roman"/>
        </w:rPr>
      </w:pPr>
      <w:bookmarkStart w:id="4" w:name="bookmark2"/>
      <w:bookmarkStart w:id="5" w:name="bookmark0"/>
      <w:bookmarkStart w:id="6" w:name="bookmark1"/>
      <w:bookmarkEnd w:id="4"/>
      <w:bookmarkEnd w:id="5"/>
      <w:bookmarkEnd w:id="6"/>
    </w:p>
    <w:p w:rsidR="00B750FC" w:rsidRPr="004A56B3" w:rsidRDefault="00B750FC" w:rsidP="00B410A7">
      <w:pPr>
        <w:kinsoku w:val="0"/>
        <w:overflowPunct w:val="0"/>
        <w:autoSpaceDE w:val="0"/>
        <w:autoSpaceDN w:val="0"/>
        <w:adjustRightInd w:val="0"/>
        <w:spacing w:after="0" w:line="240" w:lineRule="auto"/>
        <w:ind w:left="1080"/>
        <w:rPr>
          <w:rFonts w:cs="Times New Roman"/>
        </w:rPr>
      </w:pPr>
      <w:r w:rsidRPr="004A56B3">
        <w:rPr>
          <w:rFonts w:cs="Times New Roman"/>
        </w:rPr>
        <w:t xml:space="preserve">Applicant must demonstrate </w:t>
      </w:r>
      <w:r w:rsidRPr="00B750FC">
        <w:rPr>
          <w:rFonts w:cs="Times New Roman"/>
        </w:rPr>
        <w:t>the capacity to provide all HUD-required deliverables in an</w:t>
      </w:r>
      <w:r w:rsidRPr="004A56B3">
        <w:rPr>
          <w:rFonts w:cs="Times New Roman"/>
        </w:rPr>
        <w:t xml:space="preserve"> </w:t>
      </w:r>
      <w:r w:rsidRPr="00B750FC">
        <w:rPr>
          <w:rFonts w:cs="Times New Roman"/>
        </w:rPr>
        <w:t>accurate and timely manner. This</w:t>
      </w:r>
      <w:r w:rsidRPr="00B750FC">
        <w:rPr>
          <w:rFonts w:cs="Times New Roman"/>
          <w:spacing w:val="50"/>
        </w:rPr>
        <w:t xml:space="preserve"> </w:t>
      </w:r>
      <w:r w:rsidRPr="00B750FC">
        <w:rPr>
          <w:rFonts w:cs="Times New Roman"/>
        </w:rPr>
        <w:t>can be demonstrated</w:t>
      </w:r>
      <w:r w:rsidRPr="00B750FC">
        <w:rPr>
          <w:rFonts w:cs="Times New Roman"/>
          <w:spacing w:val="52"/>
        </w:rPr>
        <w:t xml:space="preserve"> </w:t>
      </w:r>
      <w:r w:rsidRPr="00B750FC">
        <w:rPr>
          <w:rFonts w:cs="Times New Roman"/>
        </w:rPr>
        <w:t>by attaching HMIS data quality reports from currently funded projects showing the organization’s relative completeness of HMIS data entered for similar programs. Timeliness of HUD deliverables can be documented by the timely and complete submission of Annual Progress Reports (APRs) for the respondent’s current grants, if any.</w:t>
      </w:r>
      <w:r w:rsidRPr="00B750FC">
        <w:rPr>
          <w:rFonts w:cs="Times New Roman"/>
          <w:spacing w:val="57"/>
        </w:rPr>
        <w:t xml:space="preserve"> </w:t>
      </w:r>
      <w:r w:rsidRPr="00B750FC">
        <w:rPr>
          <w:rFonts w:cs="Times New Roman"/>
        </w:rPr>
        <w:t xml:space="preserve">If the organization does not currently administer a HUD-funded </w:t>
      </w:r>
      <w:proofErr w:type="spellStart"/>
      <w:r w:rsidRPr="00B750FC">
        <w:rPr>
          <w:rFonts w:cs="Times New Roman"/>
        </w:rPr>
        <w:t>CoC</w:t>
      </w:r>
      <w:proofErr w:type="spellEnd"/>
      <w:r w:rsidRPr="00B750FC">
        <w:rPr>
          <w:rFonts w:cs="Times New Roman"/>
        </w:rPr>
        <w:t xml:space="preserve"> grant, then the organization’s capacity to meet timeliness and accuracy</w:t>
      </w:r>
      <w:r w:rsidRPr="004A56B3">
        <w:rPr>
          <w:rFonts w:cs="Times New Roman"/>
        </w:rPr>
        <w:t xml:space="preserve"> </w:t>
      </w:r>
      <w:r w:rsidRPr="00B750FC">
        <w:rPr>
          <w:rFonts w:cs="Times New Roman"/>
        </w:rPr>
        <w:t>standards can be documented by the written statement of a state agency contract manager.</w:t>
      </w:r>
    </w:p>
    <w:p w:rsidR="00896291" w:rsidRDefault="00896291" w:rsidP="004A56B3">
      <w:pPr>
        <w:kinsoku w:val="0"/>
        <w:overflowPunct w:val="0"/>
        <w:autoSpaceDE w:val="0"/>
        <w:autoSpaceDN w:val="0"/>
        <w:adjustRightInd w:val="0"/>
        <w:spacing w:after="0" w:line="240" w:lineRule="auto"/>
        <w:ind w:left="1080"/>
        <w:jc w:val="both"/>
        <w:rPr>
          <w:rFonts w:cs="Times New Roman"/>
        </w:rPr>
      </w:pPr>
    </w:p>
    <w:p w:rsidR="005B6C74" w:rsidRPr="00D636C7" w:rsidRDefault="005B6C74" w:rsidP="005B6C74">
      <w:pPr>
        <w:kinsoku w:val="0"/>
        <w:overflowPunct w:val="0"/>
        <w:autoSpaceDE w:val="0"/>
        <w:autoSpaceDN w:val="0"/>
        <w:adjustRightInd w:val="0"/>
        <w:spacing w:after="0" w:line="240" w:lineRule="auto"/>
        <w:ind w:left="1080"/>
        <w:jc w:val="both"/>
        <w:rPr>
          <w:rFonts w:cs="Times New Roman"/>
        </w:rPr>
      </w:pPr>
      <w:r w:rsidRPr="00D636C7">
        <w:rPr>
          <w:rFonts w:cs="Times New Roman"/>
        </w:rPr>
        <w:t xml:space="preserve">Concept papers should clearly indicate under which category they are making a request, bonus, DV Bonus or expansion. </w:t>
      </w:r>
    </w:p>
    <w:p w:rsidR="005B6C74" w:rsidRPr="00D636C7" w:rsidRDefault="005B6C74" w:rsidP="005B6C74">
      <w:pPr>
        <w:kinsoku w:val="0"/>
        <w:overflowPunct w:val="0"/>
        <w:autoSpaceDE w:val="0"/>
        <w:autoSpaceDN w:val="0"/>
        <w:adjustRightInd w:val="0"/>
        <w:spacing w:after="0" w:line="240" w:lineRule="auto"/>
        <w:ind w:left="1080"/>
        <w:jc w:val="both"/>
        <w:rPr>
          <w:rFonts w:cs="Times New Roman"/>
        </w:rPr>
      </w:pPr>
    </w:p>
    <w:p w:rsidR="00F332A7" w:rsidRPr="00D636C7" w:rsidRDefault="00F332A7" w:rsidP="005B6C74">
      <w:pPr>
        <w:kinsoku w:val="0"/>
        <w:overflowPunct w:val="0"/>
        <w:autoSpaceDE w:val="0"/>
        <w:autoSpaceDN w:val="0"/>
        <w:adjustRightInd w:val="0"/>
        <w:spacing w:after="0" w:line="240" w:lineRule="auto"/>
        <w:ind w:left="1080"/>
        <w:jc w:val="both"/>
        <w:rPr>
          <w:rFonts w:cs="Times New Roman"/>
        </w:rPr>
      </w:pPr>
      <w:r w:rsidRPr="00D636C7">
        <w:rPr>
          <w:rFonts w:cs="Times New Roman"/>
        </w:rPr>
        <w:t>Concept papers will not be required for consolidation requests, but applicants must submit their renewal applications and new consolidated application no later than August 1</w:t>
      </w:r>
      <w:r w:rsidR="00FB7F9B">
        <w:rPr>
          <w:rFonts w:cs="Times New Roman"/>
        </w:rPr>
        <w:t>6</w:t>
      </w:r>
      <w:r w:rsidRPr="00D636C7">
        <w:rPr>
          <w:rFonts w:cs="Times New Roman"/>
        </w:rPr>
        <w:t>, 2018 and attach confirmation from the Field Office that this consolidation is eligible.</w:t>
      </w:r>
    </w:p>
    <w:p w:rsidR="00F332A7" w:rsidRPr="00D636C7" w:rsidRDefault="00F332A7" w:rsidP="005B6C74">
      <w:pPr>
        <w:kinsoku w:val="0"/>
        <w:overflowPunct w:val="0"/>
        <w:autoSpaceDE w:val="0"/>
        <w:autoSpaceDN w:val="0"/>
        <w:adjustRightInd w:val="0"/>
        <w:spacing w:after="0" w:line="240" w:lineRule="auto"/>
        <w:ind w:left="1080"/>
        <w:jc w:val="both"/>
        <w:rPr>
          <w:rFonts w:cs="Times New Roman"/>
        </w:rPr>
      </w:pPr>
    </w:p>
    <w:p w:rsidR="005B6C74" w:rsidRDefault="005B6C74" w:rsidP="005B6C74">
      <w:pPr>
        <w:kinsoku w:val="0"/>
        <w:overflowPunct w:val="0"/>
        <w:autoSpaceDE w:val="0"/>
        <w:autoSpaceDN w:val="0"/>
        <w:adjustRightInd w:val="0"/>
        <w:spacing w:after="0" w:line="240" w:lineRule="auto"/>
        <w:ind w:left="1080"/>
        <w:jc w:val="both"/>
        <w:rPr>
          <w:rFonts w:cs="Times New Roman"/>
        </w:rPr>
      </w:pPr>
      <w:r w:rsidRPr="00D636C7">
        <w:rPr>
          <w:rFonts w:cs="Times New Roman"/>
        </w:rPr>
        <w:t>Concept papers for a transition grant should be developed as described in I.E. above</w:t>
      </w:r>
      <w:r w:rsidR="00F332A7" w:rsidRPr="00D636C7">
        <w:rPr>
          <w:rFonts w:cs="Times New Roman"/>
        </w:rPr>
        <w:t>.</w:t>
      </w:r>
    </w:p>
    <w:p w:rsidR="00D636C7" w:rsidRDefault="00D636C7" w:rsidP="00D636C7">
      <w:pPr>
        <w:kinsoku w:val="0"/>
        <w:overflowPunct w:val="0"/>
        <w:autoSpaceDE w:val="0"/>
        <w:autoSpaceDN w:val="0"/>
        <w:adjustRightInd w:val="0"/>
        <w:spacing w:after="0" w:line="240" w:lineRule="auto"/>
        <w:jc w:val="both"/>
        <w:rPr>
          <w:rFonts w:cs="Times New Roman"/>
        </w:rPr>
      </w:pPr>
    </w:p>
    <w:p w:rsidR="00D636C7" w:rsidRDefault="00D636C7" w:rsidP="00D636C7">
      <w:pPr>
        <w:pStyle w:val="ListParagraph"/>
        <w:numPr>
          <w:ilvl w:val="0"/>
          <w:numId w:val="1"/>
        </w:numPr>
        <w:kinsoku w:val="0"/>
        <w:overflowPunct w:val="0"/>
        <w:autoSpaceDE w:val="0"/>
        <w:autoSpaceDN w:val="0"/>
        <w:adjustRightInd w:val="0"/>
        <w:spacing w:after="0" w:line="240" w:lineRule="auto"/>
        <w:jc w:val="both"/>
        <w:rPr>
          <w:rFonts w:cs="Times New Roman"/>
          <w:b/>
        </w:rPr>
      </w:pPr>
      <w:r>
        <w:rPr>
          <w:rFonts w:cs="Times New Roman"/>
          <w:b/>
        </w:rPr>
        <w:t>Attachments</w:t>
      </w:r>
    </w:p>
    <w:p w:rsidR="00FB7F9B" w:rsidRDefault="00FB7F9B" w:rsidP="00743C44">
      <w:pPr>
        <w:pStyle w:val="ListParagraph"/>
        <w:kinsoku w:val="0"/>
        <w:overflowPunct w:val="0"/>
        <w:autoSpaceDE w:val="0"/>
        <w:autoSpaceDN w:val="0"/>
        <w:adjustRightInd w:val="0"/>
        <w:spacing w:after="0" w:line="240" w:lineRule="auto"/>
        <w:ind w:left="1080"/>
        <w:jc w:val="both"/>
        <w:rPr>
          <w:rFonts w:cs="Times New Roman"/>
          <w:b/>
        </w:rPr>
      </w:pPr>
    </w:p>
    <w:tbl>
      <w:tblPr>
        <w:tblStyle w:val="TableGrid"/>
        <w:tblW w:w="5000" w:type="pct"/>
        <w:tblLook w:val="04A0" w:firstRow="1" w:lastRow="0" w:firstColumn="1" w:lastColumn="0" w:noHBand="0" w:noVBand="1"/>
      </w:tblPr>
      <w:tblGrid>
        <w:gridCol w:w="1870"/>
        <w:gridCol w:w="1870"/>
        <w:gridCol w:w="1870"/>
        <w:gridCol w:w="1870"/>
        <w:gridCol w:w="1870"/>
      </w:tblGrid>
      <w:tr w:rsidR="00FB7F9B" w:rsidTr="0005556E">
        <w:tc>
          <w:tcPr>
            <w:tcW w:w="1000" w:type="pct"/>
            <w:shd w:val="clear" w:color="auto" w:fill="DBDBDB" w:themeFill="accent3" w:themeFillTint="66"/>
          </w:tcPr>
          <w:p w:rsidR="00FB7F9B" w:rsidRDefault="00FB7F9B" w:rsidP="0005556E">
            <w:pPr>
              <w:pStyle w:val="ListParagraph"/>
              <w:ind w:left="0"/>
              <w:rPr>
                <w:b/>
              </w:rPr>
            </w:pPr>
            <w:r>
              <w:rPr>
                <w:b/>
              </w:rPr>
              <w:t>Required Attachment</w:t>
            </w:r>
          </w:p>
        </w:tc>
        <w:tc>
          <w:tcPr>
            <w:tcW w:w="1000" w:type="pct"/>
            <w:shd w:val="clear" w:color="auto" w:fill="DBDBDB" w:themeFill="accent3" w:themeFillTint="66"/>
          </w:tcPr>
          <w:p w:rsidR="00FB7F9B" w:rsidRDefault="00FB7F9B" w:rsidP="0005556E">
            <w:pPr>
              <w:pStyle w:val="ListParagraph"/>
              <w:ind w:left="0"/>
              <w:rPr>
                <w:b/>
              </w:rPr>
            </w:pPr>
            <w:r>
              <w:rPr>
                <w:b/>
              </w:rPr>
              <w:t>New Bonus</w:t>
            </w:r>
          </w:p>
        </w:tc>
        <w:tc>
          <w:tcPr>
            <w:tcW w:w="1000" w:type="pct"/>
            <w:shd w:val="clear" w:color="auto" w:fill="DBDBDB" w:themeFill="accent3" w:themeFillTint="66"/>
          </w:tcPr>
          <w:p w:rsidR="00FB7F9B" w:rsidRPr="00087305" w:rsidRDefault="00FB7F9B" w:rsidP="0005556E">
            <w:pPr>
              <w:pStyle w:val="ListParagraph"/>
              <w:ind w:left="0"/>
              <w:rPr>
                <w:b/>
              </w:rPr>
            </w:pPr>
            <w:r>
              <w:rPr>
                <w:b/>
              </w:rPr>
              <w:t>DV Bonus</w:t>
            </w:r>
          </w:p>
        </w:tc>
        <w:tc>
          <w:tcPr>
            <w:tcW w:w="1000" w:type="pct"/>
            <w:shd w:val="clear" w:color="auto" w:fill="DBDBDB" w:themeFill="accent3" w:themeFillTint="66"/>
          </w:tcPr>
          <w:p w:rsidR="00FB7F9B" w:rsidRDefault="00FB7F9B" w:rsidP="0005556E">
            <w:pPr>
              <w:pStyle w:val="ListParagraph"/>
              <w:ind w:left="0"/>
              <w:rPr>
                <w:b/>
              </w:rPr>
            </w:pPr>
            <w:r>
              <w:rPr>
                <w:b/>
              </w:rPr>
              <w:t>Consolidation</w:t>
            </w:r>
          </w:p>
        </w:tc>
        <w:tc>
          <w:tcPr>
            <w:tcW w:w="1000" w:type="pct"/>
            <w:shd w:val="clear" w:color="auto" w:fill="DBDBDB" w:themeFill="accent3" w:themeFillTint="66"/>
          </w:tcPr>
          <w:p w:rsidR="00FB7F9B" w:rsidRDefault="00FB7F9B" w:rsidP="0005556E">
            <w:pPr>
              <w:pStyle w:val="ListParagraph"/>
              <w:ind w:left="0"/>
              <w:rPr>
                <w:b/>
              </w:rPr>
            </w:pPr>
            <w:r>
              <w:rPr>
                <w:b/>
              </w:rPr>
              <w:t>Component Transition</w:t>
            </w:r>
          </w:p>
        </w:tc>
      </w:tr>
      <w:tr w:rsidR="00FB7F9B" w:rsidTr="0005556E">
        <w:tc>
          <w:tcPr>
            <w:tcW w:w="1000" w:type="pct"/>
          </w:tcPr>
          <w:p w:rsidR="00FB7F9B" w:rsidRDefault="00FB7F9B" w:rsidP="0005556E">
            <w:pPr>
              <w:pStyle w:val="ListParagraph"/>
              <w:ind w:left="0"/>
              <w:rPr>
                <w:b/>
              </w:rPr>
            </w:pPr>
            <w:r>
              <w:rPr>
                <w:b/>
              </w:rPr>
              <w:t xml:space="preserve">Narrative description of community partnerships to access services and resources for clients New Bonus </w:t>
            </w:r>
          </w:p>
        </w:tc>
        <w:tc>
          <w:tcPr>
            <w:tcW w:w="1000" w:type="pct"/>
          </w:tcPr>
          <w:p w:rsidR="00FB7F9B" w:rsidRDefault="00FB7F9B" w:rsidP="0005556E">
            <w:pPr>
              <w:pStyle w:val="ListParagraph"/>
              <w:ind w:left="0"/>
              <w:jc w:val="center"/>
              <w:rPr>
                <w:b/>
              </w:rPr>
            </w:pPr>
            <w:r>
              <w:rPr>
                <w:b/>
              </w:rPr>
              <w:t>X</w:t>
            </w:r>
          </w:p>
        </w:tc>
        <w:tc>
          <w:tcPr>
            <w:tcW w:w="1000" w:type="pct"/>
          </w:tcPr>
          <w:p w:rsidR="00FB7F9B" w:rsidRDefault="00FB7F9B" w:rsidP="0005556E">
            <w:pPr>
              <w:pStyle w:val="ListParagraph"/>
              <w:ind w:left="0"/>
              <w:jc w:val="center"/>
              <w:rPr>
                <w:b/>
              </w:rPr>
            </w:pPr>
            <w:r>
              <w:rPr>
                <w:b/>
              </w:rPr>
              <w:t>X</w:t>
            </w:r>
          </w:p>
        </w:tc>
        <w:tc>
          <w:tcPr>
            <w:tcW w:w="1000" w:type="pct"/>
          </w:tcPr>
          <w:p w:rsidR="00FB7F9B" w:rsidRDefault="00FB7F9B" w:rsidP="0005556E">
            <w:pPr>
              <w:pStyle w:val="ListParagraph"/>
              <w:ind w:left="0"/>
              <w:jc w:val="center"/>
              <w:rPr>
                <w:b/>
              </w:rPr>
            </w:pPr>
          </w:p>
        </w:tc>
        <w:tc>
          <w:tcPr>
            <w:tcW w:w="1000" w:type="pct"/>
          </w:tcPr>
          <w:p w:rsidR="00FB7F9B" w:rsidRDefault="00FB7F9B" w:rsidP="0005556E">
            <w:pPr>
              <w:pStyle w:val="ListParagraph"/>
              <w:ind w:left="0"/>
              <w:jc w:val="center"/>
              <w:rPr>
                <w:b/>
              </w:rPr>
            </w:pPr>
          </w:p>
        </w:tc>
      </w:tr>
      <w:tr w:rsidR="00FB7F9B" w:rsidTr="0005556E">
        <w:tc>
          <w:tcPr>
            <w:tcW w:w="1000" w:type="pct"/>
          </w:tcPr>
          <w:p w:rsidR="00FB7F9B" w:rsidRDefault="00FB7F9B" w:rsidP="0005556E">
            <w:pPr>
              <w:pStyle w:val="ListParagraph"/>
              <w:ind w:left="0"/>
              <w:rPr>
                <w:b/>
              </w:rPr>
            </w:pPr>
            <w:r>
              <w:rPr>
                <w:b/>
              </w:rPr>
              <w:t>Narrative description of agency efforts to implement low barrier and Housing First</w:t>
            </w:r>
          </w:p>
        </w:tc>
        <w:tc>
          <w:tcPr>
            <w:tcW w:w="1000" w:type="pct"/>
          </w:tcPr>
          <w:p w:rsidR="00FB7F9B" w:rsidRDefault="00FB7F9B" w:rsidP="0005556E">
            <w:pPr>
              <w:pStyle w:val="ListParagraph"/>
              <w:ind w:left="0"/>
              <w:jc w:val="center"/>
              <w:rPr>
                <w:b/>
              </w:rPr>
            </w:pPr>
            <w:r>
              <w:rPr>
                <w:b/>
              </w:rPr>
              <w:t>X</w:t>
            </w:r>
          </w:p>
        </w:tc>
        <w:tc>
          <w:tcPr>
            <w:tcW w:w="1000" w:type="pct"/>
          </w:tcPr>
          <w:p w:rsidR="00FB7F9B" w:rsidRDefault="00FB7F9B" w:rsidP="0005556E">
            <w:pPr>
              <w:pStyle w:val="ListParagraph"/>
              <w:ind w:left="0"/>
              <w:jc w:val="center"/>
              <w:rPr>
                <w:b/>
              </w:rPr>
            </w:pPr>
            <w:r>
              <w:rPr>
                <w:b/>
              </w:rPr>
              <w:t>X</w:t>
            </w:r>
          </w:p>
        </w:tc>
        <w:tc>
          <w:tcPr>
            <w:tcW w:w="1000" w:type="pct"/>
          </w:tcPr>
          <w:p w:rsidR="00FB7F9B" w:rsidRDefault="00FB7F9B" w:rsidP="0005556E">
            <w:pPr>
              <w:pStyle w:val="ListParagraph"/>
              <w:ind w:left="0"/>
              <w:jc w:val="center"/>
              <w:rPr>
                <w:b/>
              </w:rPr>
            </w:pPr>
            <w:r>
              <w:rPr>
                <w:b/>
              </w:rPr>
              <w:t>X</w:t>
            </w:r>
          </w:p>
        </w:tc>
        <w:tc>
          <w:tcPr>
            <w:tcW w:w="1000" w:type="pct"/>
          </w:tcPr>
          <w:p w:rsidR="00FB7F9B" w:rsidRDefault="00FB7F9B" w:rsidP="0005556E">
            <w:pPr>
              <w:pStyle w:val="ListParagraph"/>
              <w:ind w:left="0"/>
              <w:jc w:val="center"/>
              <w:rPr>
                <w:b/>
              </w:rPr>
            </w:pPr>
            <w:r>
              <w:rPr>
                <w:b/>
              </w:rPr>
              <w:t>X</w:t>
            </w:r>
          </w:p>
        </w:tc>
      </w:tr>
      <w:tr w:rsidR="00FB7F9B" w:rsidTr="0005556E">
        <w:tc>
          <w:tcPr>
            <w:tcW w:w="1000" w:type="pct"/>
          </w:tcPr>
          <w:p w:rsidR="00FB7F9B" w:rsidRDefault="00FB7F9B" w:rsidP="0005556E">
            <w:pPr>
              <w:pStyle w:val="ListParagraph"/>
              <w:ind w:left="0"/>
              <w:rPr>
                <w:b/>
              </w:rPr>
            </w:pPr>
            <w:r>
              <w:rPr>
                <w:b/>
              </w:rPr>
              <w:t>Most recent APR</w:t>
            </w:r>
          </w:p>
        </w:tc>
        <w:tc>
          <w:tcPr>
            <w:tcW w:w="1000" w:type="pct"/>
          </w:tcPr>
          <w:p w:rsidR="00FB7F9B" w:rsidRDefault="00FB7F9B" w:rsidP="0005556E">
            <w:pPr>
              <w:pStyle w:val="ListParagraph"/>
              <w:ind w:left="0"/>
              <w:jc w:val="center"/>
              <w:rPr>
                <w:b/>
              </w:rPr>
            </w:pPr>
          </w:p>
        </w:tc>
        <w:tc>
          <w:tcPr>
            <w:tcW w:w="1000" w:type="pct"/>
          </w:tcPr>
          <w:p w:rsidR="00FB7F9B" w:rsidRDefault="00FB7F9B" w:rsidP="0005556E">
            <w:pPr>
              <w:pStyle w:val="ListParagraph"/>
              <w:ind w:left="0"/>
              <w:jc w:val="center"/>
              <w:rPr>
                <w:b/>
              </w:rPr>
            </w:pPr>
          </w:p>
        </w:tc>
        <w:tc>
          <w:tcPr>
            <w:tcW w:w="1000" w:type="pct"/>
          </w:tcPr>
          <w:p w:rsidR="00FB7F9B" w:rsidRDefault="00FB7F9B" w:rsidP="0005556E">
            <w:pPr>
              <w:pStyle w:val="ListParagraph"/>
              <w:ind w:left="0"/>
              <w:jc w:val="center"/>
              <w:rPr>
                <w:b/>
              </w:rPr>
            </w:pPr>
            <w:r>
              <w:rPr>
                <w:b/>
              </w:rPr>
              <w:t>X</w:t>
            </w:r>
          </w:p>
        </w:tc>
        <w:tc>
          <w:tcPr>
            <w:tcW w:w="1000" w:type="pct"/>
          </w:tcPr>
          <w:p w:rsidR="00FB7F9B" w:rsidRDefault="00FB7F9B" w:rsidP="0005556E">
            <w:pPr>
              <w:pStyle w:val="ListParagraph"/>
              <w:ind w:left="0"/>
              <w:jc w:val="center"/>
              <w:rPr>
                <w:b/>
              </w:rPr>
            </w:pPr>
            <w:r>
              <w:rPr>
                <w:b/>
              </w:rPr>
              <w:t>X</w:t>
            </w:r>
          </w:p>
        </w:tc>
      </w:tr>
      <w:tr w:rsidR="00FB7F9B" w:rsidTr="0005556E">
        <w:tc>
          <w:tcPr>
            <w:tcW w:w="1000" w:type="pct"/>
          </w:tcPr>
          <w:p w:rsidR="00FB7F9B" w:rsidRPr="00087305" w:rsidRDefault="00FB7F9B" w:rsidP="0005556E">
            <w:pPr>
              <w:pStyle w:val="ListParagraph"/>
              <w:ind w:left="0"/>
              <w:rPr>
                <w:b/>
              </w:rPr>
            </w:pPr>
            <w:r>
              <w:rPr>
                <w:b/>
              </w:rPr>
              <w:t>SPM Report from 10/01/2016 to 09/30/2017</w:t>
            </w:r>
          </w:p>
        </w:tc>
        <w:tc>
          <w:tcPr>
            <w:tcW w:w="1000" w:type="pct"/>
          </w:tcPr>
          <w:p w:rsidR="00FB7F9B" w:rsidRDefault="00FB7F9B" w:rsidP="0005556E">
            <w:pPr>
              <w:pStyle w:val="ListParagraph"/>
              <w:ind w:left="0"/>
              <w:jc w:val="center"/>
              <w:rPr>
                <w:b/>
              </w:rPr>
            </w:pPr>
          </w:p>
        </w:tc>
        <w:tc>
          <w:tcPr>
            <w:tcW w:w="1000" w:type="pct"/>
          </w:tcPr>
          <w:p w:rsidR="00FB7F9B" w:rsidRDefault="00FB7F9B" w:rsidP="0005556E">
            <w:pPr>
              <w:pStyle w:val="ListParagraph"/>
              <w:ind w:left="0"/>
              <w:jc w:val="center"/>
              <w:rPr>
                <w:b/>
              </w:rPr>
            </w:pPr>
          </w:p>
        </w:tc>
        <w:tc>
          <w:tcPr>
            <w:tcW w:w="1000" w:type="pct"/>
          </w:tcPr>
          <w:p w:rsidR="00FB7F9B" w:rsidRDefault="00FB7F9B" w:rsidP="0005556E">
            <w:pPr>
              <w:pStyle w:val="ListParagraph"/>
              <w:ind w:left="0"/>
              <w:jc w:val="center"/>
              <w:rPr>
                <w:b/>
              </w:rPr>
            </w:pPr>
            <w:r>
              <w:rPr>
                <w:b/>
              </w:rPr>
              <w:t>X</w:t>
            </w:r>
          </w:p>
        </w:tc>
        <w:tc>
          <w:tcPr>
            <w:tcW w:w="1000" w:type="pct"/>
          </w:tcPr>
          <w:p w:rsidR="00FB7F9B" w:rsidRDefault="00FB7F9B" w:rsidP="0005556E">
            <w:pPr>
              <w:pStyle w:val="ListParagraph"/>
              <w:ind w:left="0"/>
              <w:jc w:val="center"/>
              <w:rPr>
                <w:b/>
              </w:rPr>
            </w:pPr>
            <w:r>
              <w:rPr>
                <w:b/>
              </w:rPr>
              <w:t>X</w:t>
            </w:r>
          </w:p>
        </w:tc>
      </w:tr>
      <w:tr w:rsidR="00FB7F9B" w:rsidTr="0005556E">
        <w:tc>
          <w:tcPr>
            <w:tcW w:w="1000" w:type="pct"/>
          </w:tcPr>
          <w:p w:rsidR="00FB7F9B" w:rsidRDefault="00FB7F9B" w:rsidP="0005556E">
            <w:pPr>
              <w:pStyle w:val="ListParagraph"/>
              <w:ind w:left="0"/>
              <w:rPr>
                <w:b/>
              </w:rPr>
            </w:pPr>
            <w:r w:rsidRPr="00087305">
              <w:rPr>
                <w:b/>
              </w:rPr>
              <w:t xml:space="preserve">Documentation from </w:t>
            </w:r>
            <w:r w:rsidR="005A31B1">
              <w:rPr>
                <w:b/>
              </w:rPr>
              <w:t>Samantha Graves</w:t>
            </w:r>
            <w:r w:rsidRPr="00087305">
              <w:rPr>
                <w:b/>
              </w:rPr>
              <w:t xml:space="preserve"> that the projects are eligible for renewal</w:t>
            </w:r>
          </w:p>
        </w:tc>
        <w:tc>
          <w:tcPr>
            <w:tcW w:w="1000" w:type="pct"/>
          </w:tcPr>
          <w:p w:rsidR="00FB7F9B" w:rsidRDefault="00FB7F9B" w:rsidP="0005556E">
            <w:pPr>
              <w:pStyle w:val="ListParagraph"/>
              <w:ind w:left="0"/>
              <w:jc w:val="center"/>
              <w:rPr>
                <w:b/>
              </w:rPr>
            </w:pPr>
          </w:p>
        </w:tc>
        <w:tc>
          <w:tcPr>
            <w:tcW w:w="1000" w:type="pct"/>
          </w:tcPr>
          <w:p w:rsidR="00FB7F9B" w:rsidRDefault="00FB7F9B" w:rsidP="0005556E">
            <w:pPr>
              <w:pStyle w:val="ListParagraph"/>
              <w:ind w:left="0"/>
              <w:jc w:val="center"/>
              <w:rPr>
                <w:b/>
              </w:rPr>
            </w:pPr>
          </w:p>
        </w:tc>
        <w:tc>
          <w:tcPr>
            <w:tcW w:w="1000" w:type="pct"/>
          </w:tcPr>
          <w:p w:rsidR="00FB7F9B" w:rsidRDefault="00FB7F9B" w:rsidP="0005556E">
            <w:pPr>
              <w:pStyle w:val="ListParagraph"/>
              <w:ind w:left="0"/>
              <w:jc w:val="center"/>
              <w:rPr>
                <w:b/>
              </w:rPr>
            </w:pPr>
            <w:r>
              <w:rPr>
                <w:b/>
              </w:rPr>
              <w:t>X</w:t>
            </w:r>
          </w:p>
        </w:tc>
        <w:tc>
          <w:tcPr>
            <w:tcW w:w="1000" w:type="pct"/>
          </w:tcPr>
          <w:p w:rsidR="00FB7F9B" w:rsidRDefault="00FB7F9B" w:rsidP="0005556E">
            <w:pPr>
              <w:pStyle w:val="ListParagraph"/>
              <w:ind w:left="0"/>
              <w:jc w:val="center"/>
              <w:rPr>
                <w:b/>
              </w:rPr>
            </w:pPr>
          </w:p>
        </w:tc>
      </w:tr>
      <w:tr w:rsidR="00FB7F9B" w:rsidTr="0005556E">
        <w:tc>
          <w:tcPr>
            <w:tcW w:w="1000" w:type="pct"/>
          </w:tcPr>
          <w:p w:rsidR="00FB7F9B" w:rsidRDefault="00FB7F9B" w:rsidP="0005556E">
            <w:pPr>
              <w:pStyle w:val="ListParagraph"/>
              <w:ind w:left="0"/>
              <w:rPr>
                <w:b/>
              </w:rPr>
            </w:pPr>
            <w:r>
              <w:rPr>
                <w:b/>
              </w:rPr>
              <w:t xml:space="preserve">Description of request submitted to </w:t>
            </w:r>
            <w:proofErr w:type="spellStart"/>
            <w:r>
              <w:rPr>
                <w:b/>
              </w:rPr>
              <w:t>CoC</w:t>
            </w:r>
            <w:proofErr w:type="spellEnd"/>
            <w:r>
              <w:rPr>
                <w:b/>
              </w:rPr>
              <w:t xml:space="preserve"> for approval 07.</w:t>
            </w:r>
            <w:r w:rsidR="005A31B1">
              <w:rPr>
                <w:b/>
              </w:rPr>
              <w:t>24</w:t>
            </w:r>
            <w:r>
              <w:rPr>
                <w:b/>
              </w:rPr>
              <w:t>.18</w:t>
            </w:r>
          </w:p>
        </w:tc>
        <w:tc>
          <w:tcPr>
            <w:tcW w:w="1000" w:type="pct"/>
          </w:tcPr>
          <w:p w:rsidR="00FB7F9B" w:rsidRDefault="00FB7F9B" w:rsidP="0005556E">
            <w:pPr>
              <w:pStyle w:val="ListParagraph"/>
              <w:ind w:left="0"/>
              <w:jc w:val="center"/>
              <w:rPr>
                <w:b/>
              </w:rPr>
            </w:pPr>
          </w:p>
        </w:tc>
        <w:tc>
          <w:tcPr>
            <w:tcW w:w="1000" w:type="pct"/>
          </w:tcPr>
          <w:p w:rsidR="00FB7F9B" w:rsidRDefault="00FB7F9B" w:rsidP="0005556E">
            <w:pPr>
              <w:pStyle w:val="ListParagraph"/>
              <w:ind w:left="0"/>
              <w:jc w:val="center"/>
              <w:rPr>
                <w:b/>
              </w:rPr>
            </w:pPr>
          </w:p>
        </w:tc>
        <w:tc>
          <w:tcPr>
            <w:tcW w:w="1000" w:type="pct"/>
          </w:tcPr>
          <w:p w:rsidR="00FB7F9B" w:rsidRDefault="00FB7F9B" w:rsidP="0005556E">
            <w:pPr>
              <w:pStyle w:val="ListParagraph"/>
              <w:ind w:left="0"/>
              <w:jc w:val="center"/>
              <w:rPr>
                <w:b/>
              </w:rPr>
            </w:pPr>
          </w:p>
        </w:tc>
        <w:tc>
          <w:tcPr>
            <w:tcW w:w="1000" w:type="pct"/>
          </w:tcPr>
          <w:p w:rsidR="00FB7F9B" w:rsidRDefault="00FB7F9B" w:rsidP="0005556E">
            <w:pPr>
              <w:pStyle w:val="ListParagraph"/>
              <w:ind w:left="0"/>
              <w:jc w:val="center"/>
              <w:rPr>
                <w:b/>
              </w:rPr>
            </w:pPr>
            <w:r>
              <w:rPr>
                <w:b/>
              </w:rPr>
              <w:t>X</w:t>
            </w:r>
          </w:p>
        </w:tc>
      </w:tr>
    </w:tbl>
    <w:p w:rsidR="00D636C7" w:rsidRPr="00D636C7" w:rsidRDefault="00D636C7" w:rsidP="00D636C7">
      <w:pPr>
        <w:pStyle w:val="ListParagraph"/>
        <w:kinsoku w:val="0"/>
        <w:overflowPunct w:val="0"/>
        <w:autoSpaceDE w:val="0"/>
        <w:autoSpaceDN w:val="0"/>
        <w:adjustRightInd w:val="0"/>
        <w:spacing w:after="0" w:line="240" w:lineRule="auto"/>
        <w:ind w:left="1080"/>
        <w:jc w:val="both"/>
        <w:rPr>
          <w:rFonts w:cs="Times New Roman"/>
          <w:b/>
        </w:rPr>
      </w:pPr>
    </w:p>
    <w:p w:rsidR="005B6C74" w:rsidRPr="004A56B3" w:rsidRDefault="005B6C74" w:rsidP="004A56B3">
      <w:pPr>
        <w:kinsoku w:val="0"/>
        <w:overflowPunct w:val="0"/>
        <w:autoSpaceDE w:val="0"/>
        <w:autoSpaceDN w:val="0"/>
        <w:adjustRightInd w:val="0"/>
        <w:spacing w:after="0" w:line="240" w:lineRule="auto"/>
        <w:ind w:left="1080"/>
        <w:jc w:val="both"/>
        <w:rPr>
          <w:rFonts w:cs="Times New Roman"/>
        </w:rPr>
      </w:pPr>
    </w:p>
    <w:p w:rsidR="00077FC4" w:rsidRPr="004A56B3" w:rsidRDefault="00077FC4" w:rsidP="004A56B3">
      <w:pPr>
        <w:pStyle w:val="ListParagraph"/>
        <w:numPr>
          <w:ilvl w:val="0"/>
          <w:numId w:val="1"/>
        </w:numPr>
        <w:spacing w:after="0" w:line="240" w:lineRule="auto"/>
        <w:rPr>
          <w:b/>
        </w:rPr>
      </w:pPr>
      <w:r w:rsidRPr="004A56B3">
        <w:rPr>
          <w:b/>
        </w:rPr>
        <w:t>Timeline</w:t>
      </w:r>
    </w:p>
    <w:p w:rsidR="00077FC4" w:rsidRDefault="00077FC4" w:rsidP="004A56B3">
      <w:pPr>
        <w:pStyle w:val="ListParagraph"/>
        <w:spacing w:after="0" w:line="240" w:lineRule="auto"/>
        <w:ind w:left="1080"/>
      </w:pPr>
      <w:r w:rsidRPr="004A56B3">
        <w:t xml:space="preserve">RFP Distributed </w:t>
      </w:r>
      <w:r w:rsidR="00B750FC" w:rsidRPr="004A56B3">
        <w:t xml:space="preserve">July </w:t>
      </w:r>
      <w:r w:rsidR="00E054E0">
        <w:t>1</w:t>
      </w:r>
      <w:r w:rsidR="005A31B1">
        <w:t>6</w:t>
      </w:r>
      <w:r w:rsidR="005B6C74">
        <w:t>,</w:t>
      </w:r>
      <w:r w:rsidR="00B750FC" w:rsidRPr="004A56B3">
        <w:t xml:space="preserve"> 201</w:t>
      </w:r>
      <w:r w:rsidR="005B6C74">
        <w:t>8</w:t>
      </w:r>
    </w:p>
    <w:p w:rsidR="005B6C74" w:rsidRDefault="00743C44" w:rsidP="004A56B3">
      <w:pPr>
        <w:pStyle w:val="ListParagraph"/>
        <w:spacing w:after="0" w:line="240" w:lineRule="auto"/>
        <w:ind w:left="1080"/>
      </w:pPr>
      <w:r>
        <w:t>Letter of Interest</w:t>
      </w:r>
      <w:r w:rsidR="005B6C74">
        <w:t xml:space="preserve"> due July </w:t>
      </w:r>
      <w:r>
        <w:t>27</w:t>
      </w:r>
      <w:r w:rsidR="005B6C74">
        <w:t>, 2018</w:t>
      </w:r>
    </w:p>
    <w:p w:rsidR="00E054E0" w:rsidRPr="004A56B3" w:rsidRDefault="00E054E0" w:rsidP="004A56B3">
      <w:pPr>
        <w:pStyle w:val="ListParagraph"/>
        <w:spacing w:after="0" w:line="240" w:lineRule="auto"/>
        <w:ind w:left="1080"/>
      </w:pPr>
      <w:r>
        <w:t xml:space="preserve">Transition requests due July </w:t>
      </w:r>
      <w:r w:rsidR="005A31B1">
        <w:t>2</w:t>
      </w:r>
      <w:r w:rsidR="00743C44">
        <w:t>7</w:t>
      </w:r>
      <w:r>
        <w:t>, 2018</w:t>
      </w:r>
    </w:p>
    <w:p w:rsidR="007C6F54" w:rsidRDefault="007C6F54" w:rsidP="004A56B3">
      <w:pPr>
        <w:pStyle w:val="ListParagraph"/>
        <w:spacing w:after="0" w:line="240" w:lineRule="auto"/>
        <w:ind w:left="1080"/>
      </w:pPr>
      <w:r>
        <w:t>Presentation of projects</w:t>
      </w:r>
      <w:r w:rsidR="00743C44">
        <w:t xml:space="preserve"> with concept papers</w:t>
      </w:r>
      <w:r>
        <w:t xml:space="preserve"> to the Ranking and Review Committee August 06, 2018</w:t>
      </w:r>
    </w:p>
    <w:p w:rsidR="007C6F54" w:rsidRDefault="007C6F54" w:rsidP="004A56B3">
      <w:pPr>
        <w:pStyle w:val="ListParagraph"/>
        <w:spacing w:after="0" w:line="240" w:lineRule="auto"/>
        <w:ind w:left="1080"/>
      </w:pPr>
      <w:r>
        <w:t>Ranking and Review Committee makes determinations to accept or reject new proposals</w:t>
      </w:r>
    </w:p>
    <w:p w:rsidR="003E5A23" w:rsidRPr="004A56B3" w:rsidRDefault="00756084" w:rsidP="004A56B3">
      <w:pPr>
        <w:pStyle w:val="ListParagraph"/>
        <w:spacing w:after="0" w:line="240" w:lineRule="auto"/>
        <w:ind w:left="1080"/>
      </w:pPr>
      <w:r w:rsidRPr="004A56B3">
        <w:t>Deadline</w:t>
      </w:r>
      <w:r w:rsidR="005B6C74">
        <w:t xml:space="preserve"> in </w:t>
      </w:r>
      <w:proofErr w:type="spellStart"/>
      <w:r w:rsidR="005B6C74">
        <w:t>esnaps</w:t>
      </w:r>
      <w:proofErr w:type="spellEnd"/>
      <w:r w:rsidR="005B6C74">
        <w:t xml:space="preserve"> for first draft</w:t>
      </w:r>
      <w:r w:rsidRPr="004A56B3">
        <w:t xml:space="preserve"> </w:t>
      </w:r>
      <w:r w:rsidR="00B750FC" w:rsidRPr="004A56B3">
        <w:t xml:space="preserve">August </w:t>
      </w:r>
      <w:r w:rsidR="005A31B1">
        <w:t>06</w:t>
      </w:r>
      <w:r w:rsidR="00B750FC" w:rsidRPr="004A56B3">
        <w:t>, 201</w:t>
      </w:r>
      <w:r w:rsidR="005B6C74">
        <w:t>8</w:t>
      </w:r>
    </w:p>
    <w:p w:rsidR="007C6F54" w:rsidRDefault="007C6F54" w:rsidP="004A56B3">
      <w:pPr>
        <w:pStyle w:val="ListParagraph"/>
        <w:spacing w:after="0" w:line="240" w:lineRule="auto"/>
        <w:ind w:left="1080"/>
      </w:pPr>
      <w:r>
        <w:t xml:space="preserve">Ranking and Review </w:t>
      </w:r>
      <w:r w:rsidR="00077FC4" w:rsidRPr="004A56B3">
        <w:t xml:space="preserve">Committee Meeting to </w:t>
      </w:r>
      <w:r>
        <w:t>determine final ranking August 27, 2018</w:t>
      </w:r>
    </w:p>
    <w:p w:rsidR="00077FC4" w:rsidRPr="004A56B3" w:rsidRDefault="00077FC4" w:rsidP="007914F7">
      <w:pPr>
        <w:spacing w:after="0" w:line="240" w:lineRule="auto"/>
        <w:ind w:left="1080"/>
      </w:pPr>
      <w:r w:rsidRPr="004A56B3">
        <w:t>Noti</w:t>
      </w:r>
      <w:r w:rsidR="007C6F54">
        <w:t xml:space="preserve">fication of Ranking and Review decisions presented to voting members of </w:t>
      </w:r>
      <w:proofErr w:type="spellStart"/>
      <w:r w:rsidR="007C6F54">
        <w:t>LCoC</w:t>
      </w:r>
      <w:proofErr w:type="spellEnd"/>
      <w:r w:rsidR="007C6F54">
        <w:t xml:space="preserve"> for electronic vote </w:t>
      </w:r>
      <w:r w:rsidR="00B750FC" w:rsidRPr="004A56B3">
        <w:t xml:space="preserve">August </w:t>
      </w:r>
      <w:r w:rsidR="007914F7">
        <w:t xml:space="preserve">27, 2018 </w:t>
      </w:r>
    </w:p>
    <w:p w:rsidR="00077FC4" w:rsidRPr="004A56B3" w:rsidRDefault="00077FC4" w:rsidP="004A56B3">
      <w:pPr>
        <w:pStyle w:val="ListParagraph"/>
        <w:spacing w:after="0" w:line="240" w:lineRule="auto"/>
        <w:ind w:left="1080"/>
      </w:pPr>
    </w:p>
    <w:p w:rsidR="00077FC4" w:rsidRPr="004A56B3" w:rsidRDefault="00077FC4" w:rsidP="004A56B3">
      <w:pPr>
        <w:pStyle w:val="ListParagraph"/>
        <w:numPr>
          <w:ilvl w:val="0"/>
          <w:numId w:val="1"/>
        </w:numPr>
        <w:spacing w:after="0" w:line="240" w:lineRule="auto"/>
        <w:rPr>
          <w:b/>
        </w:rPr>
      </w:pPr>
      <w:r w:rsidRPr="004A56B3">
        <w:rPr>
          <w:b/>
        </w:rPr>
        <w:t>Proposal Submission and Questions</w:t>
      </w:r>
    </w:p>
    <w:p w:rsidR="007914F7" w:rsidRDefault="007914F7" w:rsidP="007914F7">
      <w:pPr>
        <w:pStyle w:val="ListParagraph"/>
        <w:spacing w:after="0" w:line="240" w:lineRule="auto"/>
        <w:ind w:left="1080"/>
      </w:pPr>
      <w:r>
        <w:t>Concept papers should be submitted to Karen R. Byron, Byron Grant Consulting, at krbyron@byrongrantconsulting.com with a cc: to Olivia Lyons at olyons@lhand.org</w:t>
      </w:r>
    </w:p>
    <w:p w:rsidR="007914F7" w:rsidRDefault="007914F7" w:rsidP="007914F7">
      <w:pPr>
        <w:pStyle w:val="ListParagraph"/>
        <w:spacing w:after="0" w:line="240" w:lineRule="auto"/>
        <w:ind w:left="1080"/>
      </w:pPr>
    </w:p>
    <w:p w:rsidR="00E054E0" w:rsidRDefault="00E054E0" w:rsidP="007914F7">
      <w:pPr>
        <w:pStyle w:val="ListParagraph"/>
        <w:spacing w:after="0" w:line="240" w:lineRule="auto"/>
        <w:ind w:left="1080"/>
      </w:pPr>
      <w:r>
        <w:t xml:space="preserve">Transition requests should be made to Olivia Lyons at </w:t>
      </w:r>
      <w:r w:rsidRPr="00E054E0">
        <w:t>olyons@lhand.org</w:t>
      </w:r>
      <w:r>
        <w:t xml:space="preserve"> with a cc: to Karen Byron at </w:t>
      </w:r>
      <w:r w:rsidRPr="00E054E0">
        <w:t>krbyron@byrongrantconsulting.com</w:t>
      </w:r>
      <w:r>
        <w:t>.</w:t>
      </w:r>
    </w:p>
    <w:p w:rsidR="00E054E0" w:rsidRDefault="00E054E0" w:rsidP="007914F7">
      <w:pPr>
        <w:pStyle w:val="ListParagraph"/>
        <w:spacing w:after="0" w:line="240" w:lineRule="auto"/>
        <w:ind w:left="1080"/>
      </w:pPr>
    </w:p>
    <w:p w:rsidR="007914F7" w:rsidRDefault="007914F7" w:rsidP="007914F7">
      <w:pPr>
        <w:pStyle w:val="ListParagraph"/>
        <w:spacing w:after="0" w:line="240" w:lineRule="auto"/>
        <w:ind w:left="1080"/>
      </w:pPr>
      <w:r>
        <w:t xml:space="preserve">Questions will be accepted until July </w:t>
      </w:r>
      <w:r w:rsidR="005A31B1">
        <w:t>2</w:t>
      </w:r>
      <w:r w:rsidR="00743C44">
        <w:t>6</w:t>
      </w:r>
      <w:r>
        <w:t>, 2018, 5:00 p.m. and must be submitted   electronically to:</w:t>
      </w:r>
    </w:p>
    <w:p w:rsidR="007914F7" w:rsidRDefault="007914F7" w:rsidP="007914F7">
      <w:pPr>
        <w:pStyle w:val="ListParagraph"/>
        <w:spacing w:after="0" w:line="240" w:lineRule="auto"/>
        <w:ind w:left="1080"/>
      </w:pPr>
      <w:r>
        <w:tab/>
        <w:t>krbyron@byrongrantconsulting.com with a cc: to olyons@lhand.org</w:t>
      </w:r>
    </w:p>
    <w:p w:rsidR="00111F11" w:rsidRPr="004A56B3" w:rsidRDefault="00111F11" w:rsidP="007914F7">
      <w:pPr>
        <w:pStyle w:val="ListParagraph"/>
        <w:spacing w:after="0" w:line="240" w:lineRule="auto"/>
        <w:ind w:left="1080"/>
      </w:pPr>
    </w:p>
    <w:sectPr w:rsidR="00111F11" w:rsidRPr="004A56B3" w:rsidSect="00A12226">
      <w:headerReference w:type="default" r:id="rId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F46" w:rsidRDefault="00F26F46" w:rsidP="00A12226">
      <w:pPr>
        <w:spacing w:after="0" w:line="240" w:lineRule="auto"/>
      </w:pPr>
      <w:r>
        <w:separator/>
      </w:r>
    </w:p>
  </w:endnote>
  <w:endnote w:type="continuationSeparator" w:id="0">
    <w:p w:rsidR="00F26F46" w:rsidRDefault="00F26F46" w:rsidP="00A1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506443"/>
      <w:docPartObj>
        <w:docPartGallery w:val="Page Numbers (Bottom of Page)"/>
        <w:docPartUnique/>
      </w:docPartObj>
    </w:sdtPr>
    <w:sdtEndPr>
      <w:rPr>
        <w:noProof/>
      </w:rPr>
    </w:sdtEndPr>
    <w:sdtContent>
      <w:p w:rsidR="00A12226" w:rsidRDefault="00A12226">
        <w:pPr>
          <w:pStyle w:val="Footer"/>
          <w:jc w:val="right"/>
        </w:pPr>
        <w:r>
          <w:fldChar w:fldCharType="begin"/>
        </w:r>
        <w:r>
          <w:instrText xml:space="preserve"> PAGE   \* MERGEFORMAT </w:instrText>
        </w:r>
        <w:r>
          <w:fldChar w:fldCharType="separate"/>
        </w:r>
        <w:r w:rsidR="0085563C">
          <w:rPr>
            <w:noProof/>
          </w:rPr>
          <w:t>5</w:t>
        </w:r>
        <w:r>
          <w:rPr>
            <w:noProof/>
          </w:rPr>
          <w:fldChar w:fldCharType="end"/>
        </w:r>
      </w:p>
    </w:sdtContent>
  </w:sdt>
  <w:p w:rsidR="00A12226" w:rsidRDefault="00A12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F46" w:rsidRDefault="00F26F46" w:rsidP="00A12226">
      <w:pPr>
        <w:spacing w:after="0" w:line="240" w:lineRule="auto"/>
      </w:pPr>
      <w:r>
        <w:separator/>
      </w:r>
    </w:p>
  </w:footnote>
  <w:footnote w:type="continuationSeparator" w:id="0">
    <w:p w:rsidR="00F26F46" w:rsidRDefault="00F26F46" w:rsidP="00A1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226" w:rsidRDefault="00172965" w:rsidP="00A12226">
    <w:pPr>
      <w:pStyle w:val="Header"/>
      <w:jc w:val="right"/>
    </w:pPr>
    <w:r>
      <w:t>Lynn Continuum of Care</w:t>
    </w:r>
  </w:p>
  <w:p w:rsidR="00A12226" w:rsidRDefault="00A12226" w:rsidP="00A12226">
    <w:pPr>
      <w:pStyle w:val="Header"/>
      <w:jc w:val="right"/>
    </w:pPr>
    <w:r>
      <w:t>FY1</w:t>
    </w:r>
    <w:r w:rsidR="00BA2C82">
      <w:t>8 Request for Proposals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100" w:hanging="227"/>
      </w:pPr>
      <w:rPr>
        <w:rFonts w:ascii="Times New Roman" w:hAnsi="Times New Roman" w:cs="Times New Roman"/>
        <w:b w:val="0"/>
        <w:bCs w:val="0"/>
        <w:w w:val="99"/>
        <w:sz w:val="24"/>
        <w:szCs w:val="24"/>
      </w:rPr>
    </w:lvl>
    <w:lvl w:ilvl="1">
      <w:numFmt w:val="bullet"/>
      <w:lvlText w:val="•"/>
      <w:lvlJc w:val="left"/>
      <w:pPr>
        <w:ind w:left="1056" w:hanging="227"/>
      </w:pPr>
    </w:lvl>
    <w:lvl w:ilvl="2">
      <w:numFmt w:val="bullet"/>
      <w:lvlText w:val="•"/>
      <w:lvlJc w:val="left"/>
      <w:pPr>
        <w:ind w:left="2012" w:hanging="227"/>
      </w:pPr>
    </w:lvl>
    <w:lvl w:ilvl="3">
      <w:numFmt w:val="bullet"/>
      <w:lvlText w:val="•"/>
      <w:lvlJc w:val="left"/>
      <w:pPr>
        <w:ind w:left="2968" w:hanging="227"/>
      </w:pPr>
    </w:lvl>
    <w:lvl w:ilvl="4">
      <w:numFmt w:val="bullet"/>
      <w:lvlText w:val="•"/>
      <w:lvlJc w:val="left"/>
      <w:pPr>
        <w:ind w:left="3924" w:hanging="227"/>
      </w:pPr>
    </w:lvl>
    <w:lvl w:ilvl="5">
      <w:numFmt w:val="bullet"/>
      <w:lvlText w:val="•"/>
      <w:lvlJc w:val="left"/>
      <w:pPr>
        <w:ind w:left="4880" w:hanging="227"/>
      </w:pPr>
    </w:lvl>
    <w:lvl w:ilvl="6">
      <w:numFmt w:val="bullet"/>
      <w:lvlText w:val="•"/>
      <w:lvlJc w:val="left"/>
      <w:pPr>
        <w:ind w:left="5836" w:hanging="227"/>
      </w:pPr>
    </w:lvl>
    <w:lvl w:ilvl="7">
      <w:numFmt w:val="bullet"/>
      <w:lvlText w:val="•"/>
      <w:lvlJc w:val="left"/>
      <w:pPr>
        <w:ind w:left="6792" w:hanging="227"/>
      </w:pPr>
    </w:lvl>
    <w:lvl w:ilvl="8">
      <w:numFmt w:val="bullet"/>
      <w:lvlText w:val="•"/>
      <w:lvlJc w:val="left"/>
      <w:pPr>
        <w:ind w:left="7748" w:hanging="227"/>
      </w:pPr>
    </w:lvl>
  </w:abstractNum>
  <w:abstractNum w:abstractNumId="1" w15:restartNumberingAfterBreak="0">
    <w:nsid w:val="03A914D1"/>
    <w:multiLevelType w:val="hybridMultilevel"/>
    <w:tmpl w:val="955A49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9217D3"/>
    <w:multiLevelType w:val="hybridMultilevel"/>
    <w:tmpl w:val="EF0C681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0FA636A">
      <w:start w:val="1"/>
      <w:numFmt w:val="upperLetter"/>
      <w:lvlText w:val="%4)"/>
      <w:lvlJc w:val="left"/>
      <w:pPr>
        <w:ind w:left="2880" w:hanging="360"/>
      </w:pPr>
      <w:rPr>
        <w:rFonts w:hint="default"/>
      </w:rPr>
    </w:lvl>
    <w:lvl w:ilvl="4" w:tplc="A808BF3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A3118"/>
    <w:multiLevelType w:val="hybridMultilevel"/>
    <w:tmpl w:val="1F4E3AA2"/>
    <w:lvl w:ilvl="0" w:tplc="5C2807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706061"/>
    <w:multiLevelType w:val="hybridMultilevel"/>
    <w:tmpl w:val="96827704"/>
    <w:lvl w:ilvl="0" w:tplc="075804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7B43F5"/>
    <w:multiLevelType w:val="hybridMultilevel"/>
    <w:tmpl w:val="E2128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65DC9"/>
    <w:multiLevelType w:val="multilevel"/>
    <w:tmpl w:val="00000885"/>
    <w:lvl w:ilvl="0">
      <w:start w:val="1"/>
      <w:numFmt w:val="lowerLetter"/>
      <w:lvlText w:val="%1."/>
      <w:lvlJc w:val="left"/>
      <w:pPr>
        <w:ind w:left="100" w:hanging="227"/>
      </w:pPr>
      <w:rPr>
        <w:rFonts w:ascii="Times New Roman" w:hAnsi="Times New Roman" w:cs="Times New Roman"/>
        <w:b w:val="0"/>
        <w:bCs w:val="0"/>
        <w:w w:val="99"/>
        <w:sz w:val="24"/>
        <w:szCs w:val="24"/>
      </w:rPr>
    </w:lvl>
    <w:lvl w:ilvl="1">
      <w:numFmt w:val="bullet"/>
      <w:lvlText w:val="•"/>
      <w:lvlJc w:val="left"/>
      <w:pPr>
        <w:ind w:left="1056" w:hanging="227"/>
      </w:pPr>
    </w:lvl>
    <w:lvl w:ilvl="2">
      <w:numFmt w:val="bullet"/>
      <w:lvlText w:val="•"/>
      <w:lvlJc w:val="left"/>
      <w:pPr>
        <w:ind w:left="2012" w:hanging="227"/>
      </w:pPr>
    </w:lvl>
    <w:lvl w:ilvl="3">
      <w:numFmt w:val="bullet"/>
      <w:lvlText w:val="•"/>
      <w:lvlJc w:val="left"/>
      <w:pPr>
        <w:ind w:left="2968" w:hanging="227"/>
      </w:pPr>
    </w:lvl>
    <w:lvl w:ilvl="4">
      <w:numFmt w:val="bullet"/>
      <w:lvlText w:val="•"/>
      <w:lvlJc w:val="left"/>
      <w:pPr>
        <w:ind w:left="3924" w:hanging="227"/>
      </w:pPr>
    </w:lvl>
    <w:lvl w:ilvl="5">
      <w:numFmt w:val="bullet"/>
      <w:lvlText w:val="•"/>
      <w:lvlJc w:val="left"/>
      <w:pPr>
        <w:ind w:left="4880" w:hanging="227"/>
      </w:pPr>
    </w:lvl>
    <w:lvl w:ilvl="6">
      <w:numFmt w:val="bullet"/>
      <w:lvlText w:val="•"/>
      <w:lvlJc w:val="left"/>
      <w:pPr>
        <w:ind w:left="5836" w:hanging="227"/>
      </w:pPr>
    </w:lvl>
    <w:lvl w:ilvl="7">
      <w:numFmt w:val="bullet"/>
      <w:lvlText w:val="•"/>
      <w:lvlJc w:val="left"/>
      <w:pPr>
        <w:ind w:left="6792" w:hanging="227"/>
      </w:pPr>
    </w:lvl>
    <w:lvl w:ilvl="8">
      <w:numFmt w:val="bullet"/>
      <w:lvlText w:val="•"/>
      <w:lvlJc w:val="left"/>
      <w:pPr>
        <w:ind w:left="7748" w:hanging="227"/>
      </w:pPr>
    </w:lvl>
  </w:abstractNum>
  <w:abstractNum w:abstractNumId="7" w15:restartNumberingAfterBreak="0">
    <w:nsid w:val="4A1966B7"/>
    <w:multiLevelType w:val="hybridMultilevel"/>
    <w:tmpl w:val="CB9E0BA8"/>
    <w:lvl w:ilvl="0" w:tplc="886AE1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A05A0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132E45"/>
    <w:multiLevelType w:val="hybridMultilevel"/>
    <w:tmpl w:val="D03C256C"/>
    <w:lvl w:ilvl="0" w:tplc="9934F5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C05612"/>
    <w:multiLevelType w:val="hybridMultilevel"/>
    <w:tmpl w:val="5CA8075C"/>
    <w:lvl w:ilvl="0" w:tplc="415E48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D2657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E3153B"/>
    <w:multiLevelType w:val="hybridMultilevel"/>
    <w:tmpl w:val="E936753E"/>
    <w:lvl w:ilvl="0" w:tplc="243216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
  </w:num>
  <w:num w:numId="3">
    <w:abstractNumId w:val="0"/>
  </w:num>
  <w:num w:numId="4">
    <w:abstractNumId w:val="6"/>
  </w:num>
  <w:num w:numId="5">
    <w:abstractNumId w:val="3"/>
  </w:num>
  <w:num w:numId="6">
    <w:abstractNumId w:val="7"/>
  </w:num>
  <w:num w:numId="7">
    <w:abstractNumId w:val="11"/>
  </w:num>
  <w:num w:numId="8">
    <w:abstractNumId w:val="4"/>
  </w:num>
  <w:num w:numId="9">
    <w:abstractNumId w:val="8"/>
  </w:num>
  <w:num w:numId="10">
    <w:abstractNumId w:val="10"/>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226"/>
    <w:rsid w:val="00056C9D"/>
    <w:rsid w:val="00077FC4"/>
    <w:rsid w:val="00092219"/>
    <w:rsid w:val="000E3218"/>
    <w:rsid w:val="00107429"/>
    <w:rsid w:val="00111F11"/>
    <w:rsid w:val="0014057C"/>
    <w:rsid w:val="00172965"/>
    <w:rsid w:val="001769C3"/>
    <w:rsid w:val="001D089F"/>
    <w:rsid w:val="001E0EC6"/>
    <w:rsid w:val="001E79CA"/>
    <w:rsid w:val="002114F3"/>
    <w:rsid w:val="0024634F"/>
    <w:rsid w:val="00253BF9"/>
    <w:rsid w:val="00274223"/>
    <w:rsid w:val="002B54DE"/>
    <w:rsid w:val="002E19A6"/>
    <w:rsid w:val="00320387"/>
    <w:rsid w:val="00386808"/>
    <w:rsid w:val="003E5A23"/>
    <w:rsid w:val="00446813"/>
    <w:rsid w:val="00452FBE"/>
    <w:rsid w:val="00467723"/>
    <w:rsid w:val="004A56B3"/>
    <w:rsid w:val="004C0DD6"/>
    <w:rsid w:val="00515AF5"/>
    <w:rsid w:val="00521ACA"/>
    <w:rsid w:val="005323ED"/>
    <w:rsid w:val="00534F70"/>
    <w:rsid w:val="005738A1"/>
    <w:rsid w:val="005A31B1"/>
    <w:rsid w:val="005B504B"/>
    <w:rsid w:val="005B5A5D"/>
    <w:rsid w:val="005B6C74"/>
    <w:rsid w:val="005C2134"/>
    <w:rsid w:val="005C7CC2"/>
    <w:rsid w:val="005F63E0"/>
    <w:rsid w:val="00667C19"/>
    <w:rsid w:val="00673DA0"/>
    <w:rsid w:val="006A43EB"/>
    <w:rsid w:val="006C0246"/>
    <w:rsid w:val="00743C44"/>
    <w:rsid w:val="00750272"/>
    <w:rsid w:val="00756084"/>
    <w:rsid w:val="007617CC"/>
    <w:rsid w:val="0078699C"/>
    <w:rsid w:val="007914F7"/>
    <w:rsid w:val="007B0A97"/>
    <w:rsid w:val="007C6F54"/>
    <w:rsid w:val="00804AE6"/>
    <w:rsid w:val="00817677"/>
    <w:rsid w:val="008463AE"/>
    <w:rsid w:val="0085563C"/>
    <w:rsid w:val="0088448B"/>
    <w:rsid w:val="00896291"/>
    <w:rsid w:val="008A3A2D"/>
    <w:rsid w:val="008D7E68"/>
    <w:rsid w:val="008F351A"/>
    <w:rsid w:val="00937C1E"/>
    <w:rsid w:val="00965CD9"/>
    <w:rsid w:val="00996026"/>
    <w:rsid w:val="009D6381"/>
    <w:rsid w:val="009D6473"/>
    <w:rsid w:val="009F624D"/>
    <w:rsid w:val="00A00DD5"/>
    <w:rsid w:val="00A12226"/>
    <w:rsid w:val="00A36BB7"/>
    <w:rsid w:val="00AB235C"/>
    <w:rsid w:val="00AC55C6"/>
    <w:rsid w:val="00AF2D14"/>
    <w:rsid w:val="00B410A7"/>
    <w:rsid w:val="00B67199"/>
    <w:rsid w:val="00B750FC"/>
    <w:rsid w:val="00BA2C82"/>
    <w:rsid w:val="00BF2AA2"/>
    <w:rsid w:val="00C94CE4"/>
    <w:rsid w:val="00CA33DD"/>
    <w:rsid w:val="00CB6E9B"/>
    <w:rsid w:val="00CC1E72"/>
    <w:rsid w:val="00CF4829"/>
    <w:rsid w:val="00CF7F98"/>
    <w:rsid w:val="00D60E1B"/>
    <w:rsid w:val="00D636C7"/>
    <w:rsid w:val="00DA4FCB"/>
    <w:rsid w:val="00DB309D"/>
    <w:rsid w:val="00DB57C1"/>
    <w:rsid w:val="00DC2EF6"/>
    <w:rsid w:val="00DF1A01"/>
    <w:rsid w:val="00E054E0"/>
    <w:rsid w:val="00E30589"/>
    <w:rsid w:val="00EC6E01"/>
    <w:rsid w:val="00EF1182"/>
    <w:rsid w:val="00F26F46"/>
    <w:rsid w:val="00F32958"/>
    <w:rsid w:val="00F332A7"/>
    <w:rsid w:val="00FB7F9B"/>
    <w:rsid w:val="00FF4B1B"/>
    <w:rsid w:val="00FF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3AE1"/>
  <w15:docId w15:val="{B6AE5B5E-1BF2-4BAE-841E-B7B7E036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226"/>
  </w:style>
  <w:style w:type="paragraph" w:styleId="Footer">
    <w:name w:val="footer"/>
    <w:basedOn w:val="Normal"/>
    <w:link w:val="FooterChar"/>
    <w:uiPriority w:val="99"/>
    <w:unhideWhenUsed/>
    <w:rsid w:val="00A12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226"/>
  </w:style>
  <w:style w:type="paragraph" w:styleId="ListParagraph">
    <w:name w:val="List Paragraph"/>
    <w:basedOn w:val="Normal"/>
    <w:uiPriority w:val="34"/>
    <w:qFormat/>
    <w:rsid w:val="00A12226"/>
    <w:pPr>
      <w:ind w:left="720"/>
      <w:contextualSpacing/>
    </w:pPr>
  </w:style>
  <w:style w:type="character" w:styleId="Hyperlink">
    <w:name w:val="Hyperlink"/>
    <w:basedOn w:val="DefaultParagraphFont"/>
    <w:uiPriority w:val="99"/>
    <w:unhideWhenUsed/>
    <w:rsid w:val="00077FC4"/>
    <w:rPr>
      <w:color w:val="0563C1" w:themeColor="hyperlink"/>
      <w:u w:val="single"/>
    </w:rPr>
  </w:style>
  <w:style w:type="paragraph" w:styleId="BalloonText">
    <w:name w:val="Balloon Text"/>
    <w:basedOn w:val="Normal"/>
    <w:link w:val="BalloonTextChar"/>
    <w:uiPriority w:val="99"/>
    <w:semiHidden/>
    <w:unhideWhenUsed/>
    <w:rsid w:val="00F32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58"/>
    <w:rPr>
      <w:rFonts w:ascii="Segoe UI" w:hAnsi="Segoe UI" w:cs="Segoe UI"/>
      <w:sz w:val="18"/>
      <w:szCs w:val="18"/>
    </w:rPr>
  </w:style>
  <w:style w:type="table" w:styleId="TableGrid">
    <w:name w:val="Table Grid"/>
    <w:basedOn w:val="TableNormal"/>
    <w:uiPriority w:val="39"/>
    <w:rsid w:val="00D6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05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 Byron</dc:creator>
  <cp:lastModifiedBy>Karen R Byron</cp:lastModifiedBy>
  <cp:revision>2</cp:revision>
  <cp:lastPrinted>2018-07-04T23:54:00Z</cp:lastPrinted>
  <dcterms:created xsi:type="dcterms:W3CDTF">2018-07-23T20:33:00Z</dcterms:created>
  <dcterms:modified xsi:type="dcterms:W3CDTF">2018-07-23T20:33:00Z</dcterms:modified>
</cp:coreProperties>
</file>